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eastAsia" w:ascii="BIZ UD明朝 Medium" w:hAnsi="BIZ UD明朝 Medium" w:eastAsia="BIZ UD明朝 Medium"/>
          <w:b w:val="1"/>
        </w:rPr>
      </w:pPr>
      <w:r>
        <w:rPr>
          <w:rFonts w:hint="default"/>
        </w:rPr>
        <w:pict>
          <v:shapetype id="_x0000_t202" coordsize="21600,21600" o:spt="202" path="m,l,21600r21600,l21600,xe">
            <v:stroke joinstyle="miter"/>
            <v:path gradientshapeok="t" o:connecttype="rect"/>
          </v:shapetype>
          <v:shape id="Text Box 89" style="mso-position-vertical-relative:text;z-index:-503316585;width:221.1pt;height:34pt;mso-position-horizontal-relative:text;position:absolute;margin-left:232.35pt;margin-top:28.55pt;" o:spid="_x0000_s1026" o:allowincell="t" o:allowoverlap="t" filled="t" stroked="t" strokecolor="#7f7f7f" o:spt="202" type="#_x0000_t202">
            <v:fill/>
            <v:stroke joinstyle="miter"/>
            <v:textbox style="layout-flow:horizontal;">
              <w:txbxContent>
                <w:p>
                  <w:pPr>
                    <w:pStyle w:val="0"/>
                    <w:spacing w:before="82" w:beforeLines="25" w:beforeAutospacing="0" w:after="82" w:afterLines="25" w:afterAutospacing="0"/>
                    <w:rPr>
                      <w:rFonts w:hint="default" w:ascii="ＭＳ ゴシック" w:hAnsi="ＭＳ ゴシック" w:eastAsia="ＭＳ ゴシック"/>
                      <w:sz w:val="21"/>
                    </w:rPr>
                  </w:pPr>
                  <w:r>
                    <w:rPr>
                      <w:rFonts w:hint="eastAsia" w:ascii="BIZ UDゴシック" w:hAnsi="BIZ UDゴシック" w:eastAsia="BIZ UDゴシック"/>
                      <w:sz w:val="21"/>
                    </w:rPr>
                    <w:t>氏名：</w:t>
                  </w:r>
                </w:p>
              </w:txbxContent>
            </v:textbox>
            <v:imagedata o:title=""/>
            <o:lock v:ext="edit" position="f" selection="f" grouping="f" rotation="f" verticies="f" adjusthandles="f" text="f" aspectratio="f" shapetype="f"/>
            <w10:wrap type="none" anchorx="text" anchory="text"/>
          </v:shape>
        </w:pict>
      </w:r>
      <w:r>
        <w:rPr>
          <w:rFonts w:hint="default"/>
        </w:rPr>
        <w:pict>
          <v:shapetype id="_x0000_t202" coordsize="21600,21600" o:spt="202" path="m,l,21600r21600,l21600,xe">
            <v:stroke joinstyle="miter"/>
            <v:path gradientshapeok="t" o:connecttype="rect"/>
          </v:shapetype>
          <v:shape id="Text Box 90" style="mso-position-vertical-relative:text;z-index:-503316585;width:221.1pt;height:34pt;mso-position-horizontal-relative:text;position:absolute;margin-left:0.55000000000000004pt;margin-top:28.55pt;" o:spid="_x0000_s1027" o:allowincell="t" o:allowoverlap="t" filled="t" stroked="t" strokecolor="#7f7f7f" o:spt="202" type="#_x0000_t202">
            <v:fill/>
            <v:stroke joinstyle="miter"/>
            <v:textbox style="layout-flow:horizontal;">
              <w:txbxContent>
                <w:p>
                  <w:pPr>
                    <w:pStyle w:val="0"/>
                    <w:spacing w:before="82" w:beforeLines="25" w:beforeAutospacing="0" w:after="82" w:afterLines="25" w:afterAutospacing="0"/>
                    <w:rPr>
                      <w:rFonts w:hint="default" w:ascii="ＭＳ ゴシック" w:hAnsi="ＭＳ ゴシック" w:eastAsia="ＭＳ ゴシック"/>
                      <w:sz w:val="21"/>
                    </w:rPr>
                  </w:pPr>
                  <w:r>
                    <w:rPr>
                      <w:rFonts w:hint="eastAsia" w:ascii="BIZ UDゴシック" w:hAnsi="BIZ UDゴシック" w:eastAsia="BIZ UDゴシック"/>
                      <w:sz w:val="21"/>
                    </w:rPr>
                    <w:t>実施日：西暦　　　　　年　　　月　　　日</w:t>
                  </w:r>
                </w:p>
              </w:txbxContent>
            </v:textbox>
            <v:imagedata o:title=""/>
            <o:lock v:ext="edit" position="f" selection="f" grouping="f" rotation="f" verticies="f" adjusthandles="f" text="f" aspectratio="f" shapetype="f"/>
            <w10:wrap type="none" anchorx="text" anchory="text"/>
          </v:shape>
        </w:pict>
      </w:r>
      <w:bookmarkStart w:id="0" w:name="_Toc413155789"/>
      <w:r>
        <w:rPr>
          <w:rFonts w:hint="eastAsia" w:ascii="BIZ UDゴシック" w:hAnsi="BIZ UDゴシック" w:eastAsia="BIZ UDゴシック"/>
          <w:b w:val="1"/>
        </w:rPr>
        <w:t xml:space="preserve">&lt; </w:t>
      </w:r>
      <w:r>
        <w:rPr>
          <w:rFonts w:hint="eastAsia" w:ascii="BIZ UDゴシック" w:hAnsi="BIZ UDゴシック" w:eastAsia="BIZ UDゴシック"/>
          <w:b w:val="1"/>
        </w:rPr>
        <w:t>従業者等自己評価</w:t>
      </w:r>
      <w:bookmarkEnd w:id="0"/>
      <w:r>
        <w:rPr>
          <w:rFonts w:hint="eastAsia" w:ascii="BIZ UDゴシック" w:hAnsi="BIZ UDゴシック" w:eastAsia="BIZ UDゴシック"/>
          <w:b w:val="1"/>
        </w:rPr>
        <w:t xml:space="preserve"> &gt;</w:t>
      </w: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r>
        <w:rPr>
          <w:rFonts w:hint="default"/>
        </w:rPr>
        <w:pict>
          <v:shapetype id="_x0000_t202" coordsize="21600,21600" o:spt="202" path="m,l,21600r21600,l21600,xe">
            <v:stroke joinstyle="miter"/>
            <v:path gradientshapeok="t" o:connecttype="rect"/>
          </v:shapetype>
          <v:shape id="Text Box 92" style="mso-position-vertical-relative:text;z-index:-503316585;width:348.6pt;height:110.55pt;mso-position-horizontal-relative:text;position:absolute;margin-left:359.85pt;margin-top:4.75pt;" o:spid="_x0000_s1028" o:allowincell="t" o:allowoverlap="t" filled="t" stroked="t" strokecolor="#7f7f7f" o:spt="202" type="#_x0000_t202">
            <v:fill/>
            <v:stroke joinstyle="miter"/>
            <v:textbox style="layout-flow:horizontal;">
              <w:txbxContent>
                <w:p>
                  <w:pPr>
                    <w:pStyle w:val="0"/>
                    <w:rPr>
                      <w:rFonts w:hint="default" w:ascii="ＭＳ ゴシック" w:hAnsi="ＭＳ ゴシック" w:eastAsia="ＭＳ ゴシック"/>
                      <w:sz w:val="20"/>
                      <w:u w:val="single" w:color="auto"/>
                    </w:rPr>
                  </w:pPr>
                  <w:r>
                    <w:rPr>
                      <w:rFonts w:hint="eastAsia" w:ascii="BIZ UDゴシック" w:hAnsi="BIZ UDゴシック" w:eastAsia="BIZ UDゴシック"/>
                      <w:sz w:val="20"/>
                    </w:rPr>
                    <w:t>■</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評価の結果、「</w:t>
                  </w:r>
                  <w:r>
                    <w:rPr>
                      <w:rFonts w:hint="eastAsia" w:ascii="BIZ UDゴシック" w:hAnsi="BIZ UDゴシック" w:eastAsia="BIZ UDゴシック"/>
                      <w:sz w:val="20"/>
                      <w:u w:val="single" w:color="auto"/>
                    </w:rPr>
                    <w:t>できていない</w:t>
                  </w:r>
                  <w:r>
                    <w:rPr>
                      <w:rFonts w:hint="eastAsia" w:ascii="BIZ UDゴシック" w:hAnsi="BIZ UDゴシック" w:eastAsia="BIZ UDゴシック"/>
                      <w:sz w:val="20"/>
                    </w:rPr>
                    <w:t>」と感じた点と、改善に向けた取組案</w:t>
                  </w:r>
                </w:p>
              </w:txbxContent>
            </v:textbox>
            <v:imagedata o:title=""/>
            <o:lock v:ext="edit" position="f" selection="f" grouping="f" rotation="f" verticies="f" adjusthandles="f" text="f" aspectratio="f" shapetype="f"/>
            <w10:wrap type="none" anchorx="text" anchory="text"/>
          </v:shape>
        </w:pict>
      </w:r>
      <w:r>
        <w:rPr>
          <w:rFonts w:hint="default"/>
        </w:rPr>
        <w:pict>
          <v:shapetype id="_x0000_t202" coordsize="21600,21600" o:spt="202" path="m,l,21600r21600,l21600,xe">
            <v:stroke joinstyle="miter"/>
            <v:path gradientshapeok="t" o:connecttype="rect"/>
          </v:shapetype>
          <v:shape id="Text Box 91" style="mso-position-vertical-relative:text;z-index:-503316585;width:348.6pt;height:110.55pt;mso-position-horizontal-relative:text;position:absolute;margin-left:0.55000000000000004pt;margin-top:4.75pt;" o:spid="_x0000_s1029" o:allowincell="t" o:allowoverlap="t" filled="t" stroked="t" strokecolor="#7f7f7f" o:spt="202" type="#_x0000_t202">
            <v:fill/>
            <v:stroke joinstyle="miter"/>
            <v:textbox style="layout-flow:horizontal;">
              <w:txbxContent>
                <w:p>
                  <w:pPr>
                    <w:pStyle w:val="0"/>
                    <w:rPr>
                      <w:rFonts w:hint="default" w:ascii="ＭＳ ゴシック" w:hAnsi="ＭＳ ゴシック" w:eastAsia="ＭＳ ゴシック"/>
                      <w:sz w:val="20"/>
                    </w:rPr>
                  </w:pPr>
                  <w:r>
                    <w:rPr>
                      <w:rFonts w:hint="eastAsia" w:ascii="BIZ UDゴシック" w:hAnsi="BIZ UDゴシック" w:eastAsia="BIZ UDゴシック"/>
                      <w:sz w:val="20"/>
                    </w:rPr>
                    <w:t>■</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評価の結果「</w:t>
                  </w:r>
                  <w:r>
                    <w:rPr>
                      <w:rFonts w:hint="eastAsia" w:ascii="BIZ UDゴシック" w:hAnsi="BIZ UDゴシック" w:eastAsia="BIZ UDゴシック"/>
                      <w:sz w:val="20"/>
                      <w:u w:val="single" w:color="auto"/>
                    </w:rPr>
                    <w:t>できている</w:t>
                  </w:r>
                  <w:r>
                    <w:rPr>
                      <w:rFonts w:hint="eastAsia" w:ascii="BIZ UDゴシック" w:hAnsi="BIZ UDゴシック" w:eastAsia="BIZ UDゴシック"/>
                      <w:sz w:val="20"/>
                    </w:rPr>
                    <w:t>」と感じた点や、日頃から特に力を入れている点</w:t>
                  </w:r>
                </w:p>
              </w:txbxContent>
            </v:textbox>
            <v:imagedata o:title=""/>
            <o:lock v:ext="edit" position="f" selection="f" grouping="f" rotation="f" verticies="f" adjusthandles="f" text="f" aspectratio="f" shapetype="f"/>
            <w10:wrap type="none" anchorx="text" anchory="text"/>
          </v:shape>
        </w:pict>
      </w: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spacing w:after="165" w:afterLines="50" w:afterAutospacing="0"/>
        <w:rPr>
          <w:rFonts w:hint="eastAsia" w:ascii="BIZ UD明朝 Medium" w:hAnsi="BIZ UD明朝 Medium" w:eastAsia="BIZ UD明朝 Medium"/>
        </w:rPr>
      </w:pPr>
    </w:p>
    <w:p>
      <w:pPr>
        <w:pStyle w:val="18"/>
        <w:jc w:val="center"/>
        <w:rPr>
          <w:rFonts w:hint="eastAsia" w:ascii="BIZ UD明朝 Medium" w:hAnsi="BIZ UD明朝 Medium" w:eastAsia="BIZ UD明朝 Medium"/>
        </w:rPr>
      </w:pPr>
    </w:p>
    <w:p>
      <w:pPr>
        <w:pStyle w:val="18"/>
        <w:spacing w:after="165" w:afterLines="50" w:afterAutospacing="0"/>
        <w:rPr>
          <w:rFonts w:hint="eastAsia" w:ascii="BIZ UD明朝 Medium" w:hAnsi="BIZ UD明朝 Medium" w:eastAsia="BIZ UD明朝 Medium"/>
          <w:sz w:val="21"/>
        </w:rPr>
      </w:pPr>
      <w:r>
        <w:rPr>
          <w:rFonts w:hint="eastAsia" w:ascii="BIZ UD明朝 Medium" w:hAnsi="BIZ UD明朝 Medium" w:eastAsia="BIZ UD明朝 Medium"/>
          <w:sz w:val="21"/>
        </w:rPr>
        <w:t>※上記は、</w:t>
      </w:r>
      <w:r>
        <w:rPr>
          <w:rFonts w:hint="eastAsia" w:ascii="BIZ UD明朝 Medium" w:hAnsi="BIZ UD明朝 Medium" w:eastAsia="BIZ UD明朝 Medium"/>
          <w:sz w:val="21"/>
          <w:u w:val="single" w:color="auto"/>
        </w:rPr>
        <w:t>従業者等自己評価の後に</w:t>
      </w:r>
      <w:r>
        <w:rPr>
          <w:rFonts w:hint="eastAsia" w:ascii="BIZ UD明朝 Medium" w:hAnsi="BIZ UD明朝 Medium" w:eastAsia="BIZ UD明朝 Medium"/>
          <w:sz w:val="21"/>
        </w:rPr>
        <w:t>記入してください</w:t>
      </w:r>
    </w:p>
    <w:p>
      <w:pPr>
        <w:pStyle w:val="18"/>
        <w:spacing w:after="82" w:afterLines="25" w:afterAutospacing="0"/>
        <w:rPr>
          <w:rFonts w:hint="eastAsia" w:ascii="BIZ UD明朝 Medium" w:hAnsi="BIZ UD明朝 Medium" w:eastAsia="BIZ UD明朝 Medium"/>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評価表</w:t>
      </w:r>
      <w:r>
        <w:rPr>
          <w:rFonts w:hint="eastAsia" w:ascii="BIZ UDゴシック" w:hAnsi="BIZ UDゴシック" w:eastAsia="BIZ UDゴシック"/>
        </w:rPr>
        <w:t xml:space="preserve"> [</w:t>
      </w:r>
      <w:r>
        <w:rPr>
          <w:rFonts w:hint="eastAsia" w:ascii="BIZ UDゴシック" w:hAnsi="BIZ UDゴシック" w:eastAsia="BIZ UDゴシック"/>
        </w:rPr>
        <w:t>従業者等自己評価</w:t>
      </w:r>
      <w:r>
        <w:rPr>
          <w:rFonts w:hint="eastAsia" w:ascii="BIZ UDゴシック" w:hAnsi="BIZ UDゴシック" w:eastAsia="BIZ UDゴシック"/>
        </w:rPr>
        <w:t>]</w:t>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8"/>
        <w:gridCol w:w="994"/>
        <w:gridCol w:w="26"/>
        <w:gridCol w:w="962"/>
        <w:gridCol w:w="17"/>
        <w:gridCol w:w="40"/>
        <w:gridCol w:w="928"/>
        <w:gridCol w:w="40"/>
        <w:gridCol w:w="51"/>
        <w:gridCol w:w="1022"/>
        <w:gridCol w:w="6569"/>
      </w:tblGrid>
      <w:tr>
        <w:trPr>
          <w:trHeight w:val="189" w:hRule="atLeast"/>
          <w:tblHeader/>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shd w:val="clear" w:color="auto" w:fill="F2F2F2"/>
            <w:textDirection w:val="tbRlV"/>
            <w:vAlign w:val="center"/>
          </w:tcPr>
          <w:p>
            <w:pPr>
              <w:pStyle w:val="0"/>
              <w:snapToGrid w:val="0"/>
              <w:ind w:left="113" w:right="113"/>
              <w:jc w:val="center"/>
              <w:rPr>
                <w:rFonts w:hint="eastAsia" w:ascii="BIZ UD明朝 Medium" w:hAnsi="BIZ UD明朝 Medium" w:eastAsia="BIZ UD明朝 Medium"/>
                <w:sz w:val="21"/>
              </w:rPr>
            </w:pPr>
            <w:r>
              <w:rPr>
                <w:rFonts w:hint="eastAsia" w:ascii="BIZ UD明朝 Medium" w:hAnsi="BIZ UD明朝 Medium" w:eastAsia="BIZ UD明朝 Medium"/>
                <w:sz w:val="21"/>
              </w:rPr>
              <w:t>番号</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評価項目</w:t>
            </w: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従業者等自己評価</w:t>
            </w: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評価の視点・</w:t>
            </w:r>
          </w:p>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default" w:ascii="ＭＳ 明朝" w:hAnsi="ＭＳ 明朝"/>
                <w:sz w:val="18"/>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よく</w:t>
            </w:r>
            <w:r>
              <w:rPr>
                <w:rFonts w:hint="eastAsia" w:ascii="BIZ UD明朝 Medium" w:hAnsi="BIZ UD明朝 Medium" w:eastAsia="BIZ UD明朝 Medium"/>
                <w:sz w:val="18"/>
              </w:rPr>
              <w:br w:type="textWrapping" w:clear="none"/>
            </w:r>
            <w:r>
              <w:rPr>
                <w:rFonts w:hint="eastAsia" w:ascii="BIZ UD明朝 Medium" w:hAnsi="BIZ UD明朝 Medium" w:eastAsia="BIZ UD明朝 Medium"/>
                <w:sz w:val="18"/>
              </w:rPr>
              <w:t>できて</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いる</w:t>
            </w:r>
          </w:p>
        </w:tc>
        <w:tc>
          <w:tcPr>
            <w:tcW w:w="354"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おおよそ</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できている</w:t>
            </w:r>
          </w:p>
        </w:tc>
        <w:tc>
          <w:tcPr>
            <w:tcW w:w="355"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あまりできていない</w:t>
            </w:r>
          </w:p>
        </w:tc>
        <w:tc>
          <w:tcPr>
            <w:tcW w:w="378" w:type="pct"/>
            <w:gridSpan w:val="2"/>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全く</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できていない</w:t>
            </w: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default" w:ascii="ＭＳ 明朝" w:hAnsi="ＭＳ 明朝"/>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Ⅰ　事業運営の評価　［適切な事業運営］</w:t>
            </w:r>
          </w:p>
        </w:tc>
        <w:tc>
          <w:tcPr>
            <w:tcW w:w="2314"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理念等の明確化</w:t>
            </w:r>
          </w:p>
        </w:tc>
        <w:tc>
          <w:tcPr>
            <w:tcW w:w="2314"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kern w:val="0"/>
              </w:rPr>
              <w:t>看護小規模多機能型居宅介護</w:t>
            </w:r>
            <w:r>
              <w:rPr>
                <w:rFonts w:hint="eastAsia" w:ascii="BIZ UD明朝 Medium" w:hAnsi="BIZ UD明朝 Medium" w:eastAsia="BIZ UD明朝 Medium"/>
              </w:rPr>
              <w:t>の特徴を踏まえた理念等の明確化とその実践</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16"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1077"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①～⑤の全てを含む理念等がある場合は「よくできている」</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①～⑤の一部を含む理念等が掲げられている場合は、「おおよそできている」もしくは「あまりできていない」</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80"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「サービスの特徴および理念等を踏まえた実践」の充足度を評価します</w:t>
            </w:r>
          </w:p>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869" w:hRule="atLeast"/>
        </w:trPr>
        <w:tc>
          <w:tcPr>
            <w:tcW w:w="172" w:type="pct"/>
            <w:vMerge w:val="continue"/>
            <w:tcBorders>
              <w:top w:val="single" w:color="8080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eastAsia"/>
              </w:rPr>
            </w:pPr>
          </w:p>
        </w:tc>
        <w:tc>
          <w:tcPr>
            <w:tcW w:w="1077" w:type="pct"/>
            <w:vMerge w:val="continue"/>
            <w:tcBorders>
              <w:top w:val="single" w:color="8080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eastAsia"/>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widowControl w:val="1"/>
              <w:jc w:val="left"/>
              <w:rPr>
                <w:rFonts w:hint="eastAsia"/>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人材の育成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専門技術の向上のための取組</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「育成計画の作成」の状況について、充足度を評価します</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すべての職員について育成計画などを作成している場合は「よくできている」</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eastAsia" w:ascii="BIZ UD明朝 Medium" w:hAnsi="BIZ UD明朝 Medium" w:eastAsia="BIZ UD明朝 Medium"/>
              </w:rPr>
            </w:pPr>
            <w:r>
              <w:rPr>
                <w:rFonts w:hint="eastAsia" w:ascii="BIZ UD明朝 Medium" w:hAnsi="BIZ UD明朝 Medium" w:eastAsia="BIZ UD明朝 Medium"/>
              </w:rPr>
              <w:t>「専門技術の向上のための日常業務以外での機会の確保」について、充足度を評価します</w:t>
            </w:r>
          </w:p>
          <w:p>
            <w:pPr>
              <w:pStyle w:val="0"/>
              <w:rPr>
                <w:rFonts w:hint="eastAsia" w:ascii="BIZ UD明朝 Medium" w:hAnsi="BIZ UD明朝 Medium" w:eastAsia="BIZ UD明朝 Medium"/>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介護職・看護職間の相互理解を深めるための機会の確保</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「情報を共有する機会」の充足度を評価します</w:t>
            </w:r>
          </w:p>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例えば「利用者等の具体的なケースについて話し合うための、定期的なカンファレンスの開催」などが考えられます</w:t>
            </w:r>
          </w:p>
          <w:p>
            <w:pPr>
              <w:pStyle w:val="0"/>
              <w:rPr>
                <w:rFonts w:hint="eastAsia" w:ascii="BIZ UD明朝 Medium" w:hAnsi="BIZ UD明朝 Medium" w:eastAsia="BIZ UD明朝 Medium"/>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組織体制の構築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運営推進会議で得られた意見等の反映</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運営推進会議で得られた要望、助言等を、サービスの提供等に反映させている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eastAsia" w:ascii="BIZ UD明朝 Medium" w:hAnsi="BIZ UD明朝 Medium" w:eastAsia="BIZ UD明朝 Medium"/>
              </w:rPr>
            </w:pPr>
            <w:r>
              <w:rPr>
                <w:rFonts w:hint="eastAsia" w:ascii="BIZ UD明朝 Medium" w:hAnsi="BIZ UD明朝 Medium" w:eastAsia="BIZ UD明朝 Medium"/>
              </w:rPr>
              <w:t>「得られた要望・助言等のサービスへの反映」の視点から、充足度を評価します</w:t>
            </w:r>
          </w:p>
          <w:p>
            <w:pPr>
              <w:pStyle w:val="0"/>
              <w:rPr>
                <w:rFonts w:hint="eastAsia" w:ascii="BIZ UD明朝 Medium" w:hAnsi="BIZ UD明朝 Medium" w:eastAsia="BIZ UD明朝 Medium"/>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職員が安心して働くことができる就業環境の整備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職員が、安心して働くことができる就業環境の整備に努めている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「職員が、安心して働くことのできる就業環境」の充足度を評価します</w:t>
            </w:r>
          </w:p>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例えば、「職員の能力向上の支援」、「精神的な負担の軽減のための支援」、「労働時間への配慮」などが考えられます</w:t>
            </w:r>
          </w:p>
          <w:p>
            <w:pPr>
              <w:pStyle w:val="0"/>
              <w:rPr>
                <w:rFonts w:hint="eastAsia" w:ascii="BIZ UD明朝 Medium" w:hAnsi="BIZ UD明朝 Medium" w:eastAsia="BIZ UD明朝 Medium"/>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（４）</w:t>
            </w:r>
            <w:r>
              <w:rPr>
                <w:rFonts w:hint="eastAsia" w:ascii="BIZ UDゴシック" w:hAnsi="BIZ UDゴシック" w:eastAsia="BIZ UDゴシック"/>
              </w:rPr>
              <w:t xml:space="preserve"> </w:t>
            </w:r>
            <w:r>
              <w:rPr>
                <w:rFonts w:hint="eastAsia" w:ascii="BIZ UDゴシック" w:hAnsi="BIZ UDゴシック" w:eastAsia="BIZ UDゴシック"/>
              </w:rPr>
              <w:t>情報提供・共有のための基盤整備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利用者等の状況に係る情報の随時更新・共有のための環境整備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8</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利用者等の情報について、随時更新を行うとともに、必要に応じて職員間で迅速に共有できるよう工夫されている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「情報の随時の更新」と「職員間で迅速に共有するための工夫」の２つの視点から、充足度を評価します</w:t>
            </w:r>
          </w:p>
          <w:p>
            <w:pPr>
              <w:pStyle w:val="0"/>
              <w:rPr>
                <w:rFonts w:hint="eastAsia" w:ascii="BIZ UD明朝 Medium" w:hAnsi="BIZ UD明朝 Medium" w:eastAsia="BIZ UD明朝 Medium"/>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（５）</w:t>
            </w:r>
            <w:r>
              <w:rPr>
                <w:rFonts w:hint="eastAsia" w:ascii="BIZ UDゴシック" w:hAnsi="BIZ UDゴシック" w:eastAsia="BIZ UDゴシック"/>
              </w:rPr>
              <w:t xml:space="preserve"> </w:t>
            </w:r>
            <w:r>
              <w:rPr>
                <w:rFonts w:hint="eastAsia" w:ascii="BIZ UDゴシック" w:hAnsi="BIZ UDゴシック" w:eastAsia="BIZ UDゴシック"/>
              </w:rPr>
              <w:t>安全管理の徹底</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各種の事故に対する安全管理</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9</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6"/>
              </w:numPr>
              <w:ind w:leftChars="0"/>
              <w:rPr>
                <w:rFonts w:hint="eastAsia" w:ascii="BIZ UD明朝 Medium" w:hAnsi="BIZ UD明朝 Medium" w:eastAsia="BIZ UD明朝 Medium"/>
              </w:rPr>
            </w:pPr>
            <w:r>
              <w:rPr>
                <w:rFonts w:hint="eastAsia" w:ascii="BIZ UD明朝 Medium" w:hAnsi="BIZ UD明朝 Medium" w:eastAsia="BIZ UD明朝 Medium"/>
              </w:rPr>
              <w:t>「各種の事故に対する予防・対策」の充足度を評価します</w:t>
            </w:r>
          </w:p>
          <w:p>
            <w:pPr>
              <w:pStyle w:val="0"/>
              <w:ind w:left="212" w:leftChars="100"/>
              <w:rPr>
                <w:rFonts w:hint="eastAsia" w:ascii="BIZ UD明朝 Medium" w:hAnsi="BIZ UD明朝 Medium" w:eastAsia="BIZ UD明朝 Medium"/>
              </w:rPr>
            </w:pPr>
            <w:r>
              <w:rPr>
                <w:rFonts w:hint="eastAsia" w:ascii="BIZ UD明朝 Medium" w:hAnsi="BIZ UD明朝 Medium" w:eastAsia="BIZ UD明朝 Medium"/>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災害等の緊急時の体制の構築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10</w:t>
            </w: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dashSmallGap"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dashSmallGap"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dashSmallGap"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dashSmallGap"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「緊急時におけるサービス提供のための備え」について、充足度を評価します</w:t>
            </w:r>
          </w:p>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例えば、「安否確認方法の明確化」、「連絡先リストの作成」、「医療材料などの確保」、「災害時ケアのマニュアル化」などが考えられます</w:t>
            </w:r>
          </w:p>
          <w:p>
            <w:pPr>
              <w:pStyle w:val="0"/>
              <w:rPr>
                <w:rFonts w:hint="eastAsia" w:ascii="BIZ UD明朝 Medium" w:hAnsi="BIZ UD明朝 Medium" w:eastAsia="BIZ UD明朝 Medium"/>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dashSmallGap"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Ⅱ　サービス提供等の評価</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１．利用者等の特性・変化に応じた専門的なサービス提供</w:t>
            </w:r>
          </w:p>
        </w:tc>
        <w:tc>
          <w:tcPr>
            <w:tcW w:w="2314"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利用者等の状況把握及びアセスメントに基づく計画の作成</w:t>
            </w:r>
          </w:p>
        </w:tc>
        <w:tc>
          <w:tcPr>
            <w:tcW w:w="2314"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70"/>
                <w:kern w:val="0"/>
                <w:fitText w:val="7008" w:id="1"/>
              </w:rPr>
              <w:t>①</w:t>
            </w:r>
            <w:r>
              <w:rPr>
                <w:rFonts w:hint="eastAsia" w:ascii="BIZ UD明朝 Medium" w:hAnsi="BIZ UD明朝 Medium" w:eastAsia="BIZ UD明朝 Medium"/>
                <w:spacing w:val="0"/>
                <w:w w:val="70"/>
                <w:kern w:val="0"/>
                <w:fitText w:val="7008" w:id="1"/>
              </w:rPr>
              <w:t xml:space="preserve"> </w:t>
            </w:r>
            <w:r>
              <w:rPr>
                <w:rFonts w:hint="eastAsia" w:ascii="BIZ UD明朝 Medium" w:hAnsi="BIZ UD明朝 Medium" w:eastAsia="BIZ UD明朝 Medium"/>
                <w:spacing w:val="0"/>
                <w:w w:val="70"/>
                <w:kern w:val="0"/>
                <w:fitText w:val="7008" w:id="1"/>
              </w:rPr>
              <w:t>利用者等の</w:t>
            </w:r>
            <w:r>
              <w:rPr>
                <w:rFonts w:hint="eastAsia" w:ascii="BIZ UD明朝 Medium" w:hAnsi="BIZ UD明朝 Medium" w:eastAsia="BIZ UD明朝 Medium"/>
                <w:spacing w:val="0"/>
                <w:w w:val="70"/>
                <w:kern w:val="0"/>
                <w:fitText w:val="7008" w:id="1"/>
              </w:rPr>
              <w:t>24</w:t>
            </w:r>
            <w:r>
              <w:rPr>
                <w:rFonts w:hint="eastAsia" w:ascii="BIZ UD明朝 Medium" w:hAnsi="BIZ UD明朝 Medium" w:eastAsia="BIZ UD明朝 Medium"/>
                <w:spacing w:val="0"/>
                <w:w w:val="70"/>
                <w:kern w:val="0"/>
                <w:fitText w:val="7008" w:id="1"/>
              </w:rPr>
              <w:t>時間の暮らし全体に着目した、介護・看護両面からの一体的なアセスメントの実</w:t>
            </w:r>
            <w:r>
              <w:rPr>
                <w:rFonts w:hint="eastAsia" w:ascii="BIZ UD明朝 Medium" w:hAnsi="BIZ UD明朝 Medium" w:eastAsia="BIZ UD明朝 Medium"/>
                <w:spacing w:val="43"/>
                <w:w w:val="70"/>
                <w:kern w:val="0"/>
                <w:fitText w:val="7008" w:id="1"/>
              </w:rPr>
              <w:t>施</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11</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在宅時の利用者の生活状況や家族等介護者の状況等を含む、利用者等の</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「家族等も含めた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時間の暮らし全体に着目したアセスメント」の充足度を評価します</w:t>
            </w:r>
          </w:p>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ケアが包括的に提供される看護小規模多機能型居宅介護においては、家族等を含めた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12</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介護職と看護職がそれぞれの視点から実施したアセスメントの結果が、両職種の間で共有されている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「介護職と看護職間でのアセスメント結果の共有」について、充足度を評価します</w:t>
            </w:r>
          </w:p>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介護・看護の両面から行われたアセスメントの結果は、その後のつき合わせなどを通じて、両職種で共有されることが望ましいといえます</w:t>
            </w:r>
          </w:p>
          <w:p>
            <w:pPr>
              <w:pStyle w:val="0"/>
              <w:rPr>
                <w:rFonts w:hint="eastAsia" w:ascii="BIZ UD明朝 Medium" w:hAnsi="BIZ UD明朝 Medium" w:eastAsia="BIZ UD明朝 Medium"/>
              </w:rPr>
            </w:pPr>
          </w:p>
        </w:tc>
      </w:tr>
      <w:tr>
        <w:trPr>
          <w:trHeight w:val="78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247" w:afterLines="75" w:afterAutospacing="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利用者等の「尊厳の保持と自己実現の達成」を重視した計画の作成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13</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14</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利用者の有する能力を最大限に活かした、「心身の機能の維持回復」「生活機能の維持又は向上」を目指すことを重視した計画が作成されている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「利用者の有する能力を活かした、心身機能の維持回復を重視した計画の作成」について、充足度を評価します</w:t>
            </w:r>
          </w:p>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利用者の今後の状況変化の予測と、リスク管理を踏まえた計画の作成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15</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利用者の今後の状況変化の予測と、リスク管理を踏まえた計画が作成されている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「状況変化の予測」と「リスク管理」の２つの視点から、充足度を評価します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利用者等の状況変化への迅速な対応とケアマネジメントの実践</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86"/>
                <w:kern w:val="0"/>
                <w:fitText w:val="7128" w:id="2"/>
              </w:rPr>
              <w:t>①</w:t>
            </w:r>
            <w:r>
              <w:rPr>
                <w:rFonts w:hint="eastAsia" w:ascii="BIZ UD明朝 Medium" w:hAnsi="BIZ UD明朝 Medium" w:eastAsia="BIZ UD明朝 Medium"/>
                <w:spacing w:val="0"/>
                <w:w w:val="86"/>
                <w:kern w:val="0"/>
                <w:fitText w:val="7128" w:id="2"/>
              </w:rPr>
              <w:t xml:space="preserve"> </w:t>
            </w:r>
            <w:r>
              <w:rPr>
                <w:rFonts w:hint="eastAsia" w:ascii="BIZ UD明朝 Medium" w:hAnsi="BIZ UD明朝 Medium" w:eastAsia="BIZ UD明朝 Medium"/>
                <w:spacing w:val="0"/>
                <w:w w:val="86"/>
                <w:kern w:val="0"/>
                <w:fitText w:val="7128" w:id="2"/>
              </w:rPr>
              <w:t>継続したアセスメントを通じた、利用者等の状況変化の早期把握と計画への反</w:t>
            </w:r>
            <w:r>
              <w:rPr>
                <w:rFonts w:hint="eastAsia" w:ascii="BIZ UD明朝 Medium" w:hAnsi="BIZ UD明朝 Medium" w:eastAsia="BIZ UD明朝 Medium"/>
                <w:spacing w:val="19"/>
                <w:w w:val="86"/>
                <w:kern w:val="0"/>
                <w:fitText w:val="7128" w:id="2"/>
              </w:rPr>
              <w:t>映</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16</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サービス提供を通じた継続的なアセスメントにより、利用者等の状況変化を早期に把握し、計画への適宜反映が行われている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「早期の把握」と「計画への適宜反映」の２つの視点から、充足度を評価します</w:t>
            </w:r>
          </w:p>
          <w:p>
            <w:pPr>
              <w:pStyle w:val="0"/>
              <w:rPr>
                <w:rFonts w:hint="eastAsia" w:ascii="BIZ UD明朝 Medium" w:hAnsi="BIZ UD明朝 Medium" w:eastAsia="BIZ UD明朝 Medium"/>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r>
              <w:rPr>
                <w:rFonts w:hint="eastAsia" w:ascii="BIZ UD明朝 Medium" w:hAnsi="BIZ UD明朝 Medium" w:eastAsia="BIZ UD明朝 Medium"/>
                <w:spacing w:val="0"/>
                <w:w w:val="78"/>
                <w:kern w:val="0"/>
                <w:fitText w:val="7350" w:id="3"/>
              </w:rPr>
              <w:t>②</w:t>
            </w:r>
            <w:r>
              <w:rPr>
                <w:rFonts w:hint="eastAsia" w:ascii="BIZ UD明朝 Medium" w:hAnsi="BIZ UD明朝 Medium" w:eastAsia="BIZ UD明朝 Medium"/>
                <w:spacing w:val="0"/>
                <w:w w:val="78"/>
                <w:kern w:val="0"/>
                <w:fitText w:val="7350" w:id="3"/>
              </w:rPr>
              <w:t xml:space="preserve"> </w:t>
            </w:r>
            <w:r>
              <w:rPr>
                <w:rFonts w:hint="eastAsia" w:ascii="BIZ UD明朝 Medium" w:hAnsi="BIZ UD明朝 Medium" w:eastAsia="BIZ UD明朝 Medium"/>
                <w:spacing w:val="0"/>
                <w:w w:val="78"/>
                <w:kern w:val="0"/>
                <w:fitText w:val="7350" w:id="3"/>
              </w:rPr>
              <w:t>居宅への訪問を含む、利用者等の暮らし全体に着目したアセスメントの実施と計画への反</w:t>
            </w:r>
            <w:r>
              <w:rPr>
                <w:rFonts w:hint="eastAsia" w:ascii="BIZ UD明朝 Medium" w:hAnsi="BIZ UD明朝 Medium" w:eastAsia="BIZ UD明朝 Medium"/>
                <w:spacing w:val="31"/>
                <w:w w:val="78"/>
                <w:kern w:val="0"/>
                <w:fitText w:val="7350" w:id="3"/>
              </w:rPr>
              <w:t>映</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17</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「訪問による、家族等を含めた居宅での生活状況の変化の継続的な把握」という視点から、充足度を評価します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訪問によるケアの提供は、家族等を含めた居宅での生活状況を把握するためにも重要です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64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利用者等の状況変化や目標の達成状況等に関する関係多職種との情報共有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18</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利用者等の状況変化や目標の達成状況等について、主治医など、事業所内外を含む関係多職種と情報が共有されている</w:t>
            </w: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（３）介護職・看護職の協働による一体的なサービスの提供</w:t>
            </w:r>
          </w:p>
        </w:tc>
        <w:tc>
          <w:tcPr>
            <w:tcW w:w="2314"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介護職と看護職の相互の専門性を生かした柔軟なサービスの提供</w:t>
            </w:r>
          </w:p>
        </w:tc>
        <w:tc>
          <w:tcPr>
            <w:tcW w:w="2314"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19</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「介護職と看護職の専門性を活かした役割分担」について、充足度を評価します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rPr>
                <w:rFonts w:hint="eastAsia"/>
              </w:rPr>
            </w:pPr>
          </w:p>
        </w:tc>
        <w:tc>
          <w:tcPr>
            <w:tcW w:w="1077"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11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20</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利用者等の状況について、介護職と看護職が互いに情報を共有し対応策を検討するなど、両職種間の連携が行われている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「介護職と看護職の情報共有および対応策の検討」について、充足度を評価します</w:t>
            </w:r>
          </w:p>
        </w:tc>
      </w:tr>
      <w:tr>
        <w:trPr>
          <w:trHeight w:val="633"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看護職から介護職への情報提供および提案</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21</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「看護職の専門性を活かした、介護職への情報提供や提案等」について、充足度を評価します</w:t>
            </w:r>
          </w:p>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このような情報提供や提案等は、看護職の専門性を活かした役割の１つとして期待されます</w:t>
            </w:r>
          </w:p>
          <w:p>
            <w:pPr>
              <w:pStyle w:val="0"/>
              <w:rPr>
                <w:rFonts w:hint="eastAsia" w:ascii="BIZ UD明朝 Medium" w:hAnsi="BIZ UD明朝 Medium" w:eastAsia="BIZ UD明朝 Medium"/>
              </w:rPr>
            </w:pPr>
          </w:p>
        </w:tc>
      </w:tr>
      <w:tr>
        <w:trPr>
          <w:trHeight w:val="744"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（４）利用者等との情報及び意識の共有</w:t>
            </w:r>
          </w:p>
        </w:tc>
        <w:tc>
          <w:tcPr>
            <w:tcW w:w="2314"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利用者等に対するサービスの趣旨及び特徴等についての情報提供</w:t>
            </w:r>
          </w:p>
        </w:tc>
        <w:tc>
          <w:tcPr>
            <w:tcW w:w="2314"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22</w:t>
            </w:r>
          </w:p>
          <w:p>
            <w:pPr>
              <w:pStyle w:val="0"/>
              <w:jc w:val="center"/>
              <w:rPr>
                <w:rFonts w:hint="eastAsia" w:ascii="BIZ UD明朝 Medium" w:hAnsi="BIZ UD明朝 Medium" w:eastAsia="BIZ UD明朝 Medium"/>
              </w:rPr>
            </w:pP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利用者等への「在宅での療養生活」に係る指導・説明</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23</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p>
            <w:pPr>
              <w:pStyle w:val="0"/>
              <w:rPr>
                <w:rFonts w:hint="eastAsia" w:ascii="BIZ UD明朝 Medium" w:hAnsi="BIZ UD明朝 Medium" w:eastAsia="BIZ UD明朝 Medium"/>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24</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2" w:type="pct"/>
            <w:gridSpan w:val="3"/>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重度化した場合や終末期における対応方針の、利用者等との相談と共有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25</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「サービス提供への適切な反映」について、充足度を評価します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622"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26</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「将来に発生し得る様々なリスクを想定した上での、対応策の検討と共有」について、充足度を評価します</w:t>
            </w:r>
          </w:p>
          <w:p>
            <w:pPr>
              <w:pStyle w:val="0"/>
              <w:rPr>
                <w:rFonts w:hint="eastAsia" w:ascii="BIZ UD明朝 Medium" w:hAnsi="BIZ UD明朝 Medium" w:eastAsia="BIZ UD明朝 Medium"/>
              </w:rPr>
            </w:pPr>
          </w:p>
        </w:tc>
      </w:tr>
      <w:tr>
        <w:trPr>
          <w:trHeight w:val="748"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27</w:t>
            </w:r>
          </w:p>
        </w:tc>
        <w:tc>
          <w:tcPr>
            <w:tcW w:w="1077"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終末期ケアにおいて、利用者等に適切な時期を見計らって、予後および死までの経過を丁寧に説明し、説明した内容や利用者等の意向等を記録として残している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4"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5"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78"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「予後および死までの経過の説明」と「記録の有無」の２つの視点から、充足度を評価します</w:t>
            </w:r>
          </w:p>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「丁寧に説明し」且つ「記録として残している」場合は「よくできている」</w:t>
            </w:r>
          </w:p>
          <w:p>
            <w:pPr>
              <w:pStyle w:val="0"/>
              <w:rPr>
                <w:rFonts w:hint="eastAsia" w:ascii="BIZ UD明朝 Medium" w:hAnsi="BIZ UD明朝 Medium" w:eastAsia="BIZ UD明朝 Medium"/>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２．多機関・多職種との連携</w:t>
            </w:r>
          </w:p>
        </w:tc>
        <w:tc>
          <w:tcPr>
            <w:tcW w:w="2314"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病院・施設等との連携による円滑で切れ目のないケアの提供</w:t>
            </w:r>
          </w:p>
        </w:tc>
        <w:tc>
          <w:tcPr>
            <w:tcW w:w="2314"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病院・施設等との連携や情報共有等による、在宅生活への円滑な移行</w:t>
            </w:r>
          </w:p>
        </w:tc>
        <w:tc>
          <w:tcPr>
            <w:tcW w:w="2314"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28</w:t>
            </w:r>
          </w:p>
          <w:p>
            <w:pPr>
              <w:pStyle w:val="0"/>
              <w:jc w:val="center"/>
              <w:rPr>
                <w:rFonts w:hint="eastAsia" w:ascii="BIZ UD明朝 Medium" w:hAnsi="BIZ UD明朝 Medium" w:eastAsia="BIZ UD明朝 Medium"/>
              </w:rPr>
            </w:pP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2" w:type="pct"/>
            <w:gridSpan w:val="3"/>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7"/>
              </w:numPr>
              <w:ind w:leftChars="0"/>
              <w:rPr>
                <w:rFonts w:hint="eastAsia" w:ascii="BIZ UD明朝 Medium" w:hAnsi="BIZ UD明朝 Medium" w:eastAsia="BIZ UD明朝 Medium"/>
              </w:rPr>
            </w:pPr>
            <w:r>
              <w:rPr>
                <w:rFonts w:hint="eastAsia" w:ascii="BIZ UD明朝 Medium" w:hAnsi="BIZ UD明朝 Medium" w:eastAsia="BIZ UD明朝 Medium"/>
              </w:rPr>
              <w:t>「利用者の円滑な在宅生活への移行」について、充足度を評価します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spacing w:val="0"/>
                <w:w w:val="93"/>
                <w:kern w:val="0"/>
                <w:fitText w:val="6996" w:id="4"/>
              </w:rPr>
              <w:t>入院・入所の可能性がある利用者についての、主治医等との対応方針の共</w:t>
            </w:r>
            <w:r>
              <w:rPr>
                <w:rFonts w:hint="eastAsia" w:ascii="BIZ UD明朝 Medium" w:hAnsi="BIZ UD明朝 Medium" w:eastAsia="BIZ UD明朝 Medium"/>
                <w:spacing w:val="20"/>
                <w:w w:val="93"/>
                <w:kern w:val="0"/>
                <w:fitText w:val="6996" w:id="4"/>
              </w:rPr>
              <w:t>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29</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すべての利用者について、緊急時の対応方針等を、主治医等と相談・共有することができている</w:t>
            </w:r>
          </w:p>
        </w:tc>
        <w:tc>
          <w:tcPr>
            <w:tcW w:w="359"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60" w:type="pct"/>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「緊急時の対応方針等の主治医等との相談・共有」を評価します</w:t>
            </w:r>
          </w:p>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利用者の状態変化・家族等介護者の状況の変化など、実際に発生する前の段階から予め対応方針等を主治医等と相談・共有しておくことが重要です</w:t>
            </w:r>
          </w:p>
          <w:p>
            <w:pPr>
              <w:pStyle w:val="0"/>
              <w:rPr>
                <w:rFonts w:hint="eastAsia" w:ascii="BIZ UD明朝 Medium" w:hAnsi="BIZ UD明朝 Medium" w:eastAsia="BIZ UD明朝 Medium"/>
              </w:rPr>
            </w:pPr>
          </w:p>
        </w:tc>
      </w:tr>
      <w:tr>
        <w:trPr>
          <w:trHeight w:val="65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spacing w:val="7"/>
                <w:w w:val="76"/>
                <w:kern w:val="0"/>
                <w:fitText w:val="6840" w:id="5"/>
              </w:rPr>
              <w:t>③</w:t>
            </w:r>
            <w:r>
              <w:rPr>
                <w:rFonts w:hint="eastAsia" w:ascii="BIZ UD明朝 Medium" w:hAnsi="BIZ UD明朝 Medium" w:eastAsia="BIZ UD明朝 Medium"/>
                <w:spacing w:val="7"/>
                <w:w w:val="76"/>
                <w:kern w:val="0"/>
                <w:fitText w:val="6840" w:id="5"/>
              </w:rPr>
              <w:t xml:space="preserve"> </w:t>
            </w:r>
            <w:r>
              <w:rPr>
                <w:rFonts w:hint="eastAsia" w:ascii="BIZ UD明朝 Medium" w:hAnsi="BIZ UD明朝 Medium" w:eastAsia="BIZ UD明朝 Medium"/>
                <w:spacing w:val="7"/>
                <w:w w:val="76"/>
                <w:kern w:val="0"/>
                <w:fitText w:val="6840" w:id="5"/>
              </w:rPr>
              <w:t>地域の医療機関等との連携による、急変時・休日夜間等に対応可能な体制の構</w:t>
            </w:r>
            <w:r>
              <w:rPr>
                <w:rFonts w:hint="eastAsia" w:ascii="BIZ UD明朝 Medium" w:hAnsi="BIZ UD明朝 Medium" w:eastAsia="BIZ UD明朝 Medium"/>
                <w:spacing w:val="26"/>
                <w:w w:val="76"/>
                <w:kern w:val="0"/>
                <w:fitText w:val="6840" w:id="5"/>
              </w:rPr>
              <w:t>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30</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地域の医療機関等との連携により、休日夜間等を含めて、すべての利用者について、急変時に即座に対応が可能な体制が構築されている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60" w:type="pct"/>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27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多職種との連携体制の構築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70"/>
                <w:kern w:val="0"/>
                <w:fitText w:val="7400" w:id="6"/>
              </w:rPr>
              <w:t>①</w:t>
            </w:r>
            <w:r>
              <w:rPr>
                <w:rFonts w:hint="eastAsia" w:ascii="BIZ UD明朝 Medium" w:hAnsi="BIZ UD明朝 Medium" w:eastAsia="BIZ UD明朝 Medium"/>
                <w:spacing w:val="0"/>
                <w:w w:val="70"/>
                <w:kern w:val="0"/>
                <w:fitText w:val="7400" w:id="6"/>
              </w:rPr>
              <w:t xml:space="preserve"> </w:t>
            </w:r>
            <w:r>
              <w:rPr>
                <w:rFonts w:hint="eastAsia" w:ascii="BIZ UD明朝 Medium" w:hAnsi="BIZ UD明朝 Medium" w:eastAsia="BIZ UD明朝 Medium"/>
                <w:spacing w:val="0"/>
                <w:w w:val="70"/>
                <w:kern w:val="0"/>
                <w:fitText w:val="7400" w:id="6"/>
              </w:rPr>
              <w:t>運営推進会議等における、利用者のために必要となる包括的なサポートについての、多職種による検</w:t>
            </w:r>
            <w:r>
              <w:rPr>
                <w:rFonts w:hint="eastAsia" w:ascii="BIZ UD明朝 Medium" w:hAnsi="BIZ UD明朝 Medium" w:eastAsia="BIZ UD明朝 Medium"/>
                <w:spacing w:val="46"/>
                <w:w w:val="70"/>
                <w:kern w:val="0"/>
                <w:fitText w:val="7400" w:id="6"/>
              </w:rPr>
              <w:t>討</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31</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そのような取組をしたいことがない場合は「全くできていない」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３．誰でも安心して暮らせるまちづくりへの参画</w:t>
            </w:r>
          </w:p>
        </w:tc>
        <w:tc>
          <w:tcPr>
            <w:tcW w:w="2314"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地域への積極的な情報発信及び提案</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サービスの概要及び効果等の、地域に向けた積極的な情報の発信</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32</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運営推進会議の記録について、誰でも見ることができるような方法での情報発信が、迅速に行われている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「誰でも見ることができる方法での情報発信」と「迅速な情報発信」の２つの視点から、充足度を評価します</w:t>
            </w:r>
          </w:p>
          <w:p>
            <w:pPr>
              <w:pStyle w:val="0"/>
              <w:rPr>
                <w:rFonts w:hint="eastAsia" w:ascii="BIZ UD明朝 Medium" w:hAnsi="BIZ UD明朝 Medium" w:eastAsia="BIZ UD明朝 Medium"/>
              </w:rPr>
            </w:pPr>
          </w:p>
        </w:tc>
      </w:tr>
      <w:tr>
        <w:trPr>
          <w:trHeight w:val="1159"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33</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2314"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「積極的な啓発活動」について、評価する項目です</w:t>
            </w:r>
          </w:p>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例として、「チラシ等の配布」や「地域説明会の実施」などの取組が考えられます。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spacing w:val="0"/>
                <w:w w:val="77"/>
                <w:kern w:val="0"/>
                <w:fitText w:val="7035" w:id="7"/>
              </w:rPr>
              <w:t>（２）</w:t>
            </w:r>
            <w:r>
              <w:rPr>
                <w:rFonts w:hint="eastAsia" w:ascii="BIZ UDゴシック" w:hAnsi="BIZ UDゴシック" w:eastAsia="BIZ UDゴシック"/>
                <w:spacing w:val="0"/>
                <w:w w:val="77"/>
                <w:kern w:val="0"/>
                <w:fitText w:val="7035" w:id="7"/>
              </w:rPr>
              <w:t xml:space="preserve"> </w:t>
            </w:r>
            <w:r>
              <w:rPr>
                <w:rFonts w:hint="eastAsia" w:ascii="BIZ UDゴシック" w:hAnsi="BIZ UDゴシック" w:eastAsia="BIZ UDゴシック"/>
                <w:spacing w:val="0"/>
                <w:w w:val="77"/>
                <w:kern w:val="0"/>
                <w:fitText w:val="7035" w:id="7"/>
              </w:rPr>
              <w:t>医療ニーズの高い利用者の在宅での療養生活を支える、地域拠点としての機能の発</w:t>
            </w:r>
            <w:r>
              <w:rPr>
                <w:rFonts w:hint="eastAsia" w:ascii="BIZ UDゴシック" w:hAnsi="BIZ UDゴシック" w:eastAsia="BIZ UDゴシック"/>
                <w:spacing w:val="4"/>
                <w:w w:val="77"/>
                <w:kern w:val="0"/>
                <w:fitText w:val="7035" w:id="7"/>
              </w:rPr>
              <w:t>揮</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spacing w:val="0"/>
                <w:w w:val="77"/>
                <w:kern w:val="0"/>
                <w:fitText w:val="6996" w:id="8"/>
              </w:rPr>
              <w:t>看護小規模多機能型居宅介護事業所の登録者以外を含む、地域への訪問看護の積極的な提</w:t>
            </w:r>
            <w:r>
              <w:rPr>
                <w:rFonts w:hint="eastAsia" w:ascii="BIZ UD明朝 Medium" w:hAnsi="BIZ UD明朝 Medium" w:eastAsia="BIZ UD明朝 Medium"/>
                <w:spacing w:val="27"/>
                <w:w w:val="77"/>
                <w:kern w:val="0"/>
                <w:fitText w:val="6996" w:id="8"/>
              </w:rPr>
              <w:t>供</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34</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「指定訪問看護事業所の指定を併せて受けている事業所」のみが対象です。該当しない場合は、実施状況欄は無記入で、</w:t>
            </w:r>
            <w:r>
              <w:rPr>
                <w:rFonts w:hint="eastAsia" w:ascii="BIZ UD明朝 Medium" w:hAnsi="BIZ UD明朝 Medium" w:eastAsia="BIZ UD明朝 Medium"/>
              </w:rPr>
              <w:t>[</w:t>
            </w:r>
            <w:r>
              <w:rPr>
                <w:rFonts w:hint="eastAsia" w:ascii="BIZ UD明朝 Medium" w:hAnsi="BIZ UD明朝 Medium" w:eastAsia="BIZ UD明朝 Medium"/>
              </w:rPr>
              <w:t>具体的な状況・取組内容</w:t>
            </w:r>
            <w:r>
              <w:rPr>
                <w:rFonts w:hint="eastAsia" w:ascii="BIZ UD明朝 Medium" w:hAnsi="BIZ UD明朝 Medium" w:eastAsia="BIZ UD明朝 Medium"/>
              </w:rPr>
              <w:t>]</w:t>
            </w:r>
            <w:r>
              <w:rPr>
                <w:rFonts w:hint="eastAsia" w:ascii="BIZ UD明朝 Medium" w:hAnsi="BIZ UD明朝 Medium" w:eastAsia="BIZ UD明朝 Medium"/>
              </w:rPr>
              <w:t>欄に｢指定なし｣と記入してください</w:t>
            </w:r>
          </w:p>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「登録者以外を対象とした訪問看護」を実施してないていない場合は、「全くできていない」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医療ニーズの高い要介護者の積極的な受け入れ</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35</w:t>
            </w:r>
          </w:p>
          <w:p>
            <w:pPr>
              <w:pStyle w:val="0"/>
              <w:jc w:val="center"/>
              <w:rPr>
                <w:rFonts w:hint="eastAsia" w:ascii="BIZ UD明朝 Medium" w:hAnsi="BIZ UD明朝 Medium" w:eastAsia="BIZ UD明朝 Medium"/>
              </w:rPr>
            </w:pP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36</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「人工呼吸器」を必要とする要介護者を受け入れることができる体制が整っており、積極的に受け入れている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60" w:type="pct"/>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37</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「看取り支援」を必要とする要介護者を受け入れることができる体制が整っており、積極的に受け入れている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60" w:type="pct"/>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地域包括ケアシステムの構築に向けての、まちづくりへの参画</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行政の地域包括ケアシステム構築に係る方針や計画の理解</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38</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「内容等の理解」について、その充足度を評価します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地域包括ケアシステムの構築にあたっては、その中で各々が果たすべき役割を、明確に理解することが必要であるといえます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地域包括ケアシステムの構築方針や計画などがない場合は、「全くできていない」</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ascii="Century" w:hAnsi="Century"/>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サービス提供における、（特定の建物等に限定しない）地域への展開</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39</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サービスの提供エリアについて、特定の集合住宅等に限定せず、地域に対して積極的にサービスを提供している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「特定の集合住宅等に限定しない、地域への積極的な展開」について、充足度を評価します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特定の集合住宅等のみを対象としている場合は「全くできていない」</w:t>
            </w:r>
          </w:p>
          <w:p>
            <w:pPr>
              <w:pStyle w:val="0"/>
              <w:widowControl w:val="1"/>
              <w:jc w:val="left"/>
              <w:rPr>
                <w:rFonts w:hint="eastAsia" w:ascii="BIZ UD明朝 Medium" w:hAnsi="BIZ UD明朝 Medium" w:eastAsia="BIZ UD明朝 Medium"/>
              </w:rPr>
            </w:pPr>
          </w:p>
        </w:tc>
      </w:tr>
      <w:tr>
        <w:trPr>
          <w:trHeight w:val="95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default" w:ascii="Century" w:hAnsi="Century"/>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napToGrid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spacing w:val="0"/>
                <w:w w:val="80"/>
                <w:kern w:val="0"/>
                <w:fitText w:val="7346" w:id="9"/>
              </w:rPr>
              <w:t>③</w:t>
            </w:r>
            <w:r>
              <w:rPr>
                <w:rFonts w:hint="eastAsia" w:ascii="BIZ UD明朝 Medium" w:hAnsi="BIZ UD明朝 Medium" w:eastAsia="BIZ UD明朝 Medium"/>
                <w:spacing w:val="0"/>
                <w:w w:val="80"/>
                <w:kern w:val="0"/>
                <w:fitText w:val="7346" w:id="9"/>
              </w:rPr>
              <w:t xml:space="preserve"> </w:t>
            </w:r>
            <w:r>
              <w:rPr>
                <w:rFonts w:hint="eastAsia" w:ascii="BIZ UD明朝 Medium" w:hAnsi="BIZ UD明朝 Medium" w:eastAsia="BIZ UD明朝 Medium"/>
                <w:spacing w:val="0"/>
                <w:w w:val="80"/>
                <w:kern w:val="0"/>
                <w:fitText w:val="7346" w:id="9"/>
              </w:rPr>
              <w:t>安心して暮らせるまちづくりに向けた、関係者等への積極的な課題提起、改善策の検討</w:t>
            </w:r>
            <w:r>
              <w:rPr>
                <w:rFonts w:hint="eastAsia" w:ascii="BIZ UD明朝 Medium" w:hAnsi="BIZ UD明朝 Medium" w:eastAsia="BIZ UD明朝 Medium"/>
                <w:spacing w:val="22"/>
                <w:w w:val="80"/>
                <w:kern w:val="0"/>
                <w:fitText w:val="7346" w:id="9"/>
              </w:rPr>
              <w:t>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40</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介護・看護の観点から、地域の関係者に対し、必要に応じて課題提起や改善策の提案等が行われている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4"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5"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78" w:type="pct"/>
            <w:gridSpan w:val="2"/>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「課題提起や改善策の提案等の取組」について、その充足度を評価します</w:t>
            </w:r>
          </w:p>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default" w:ascii="Century" w:hAnsi="Century"/>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41</w:t>
            </w:r>
          </w:p>
        </w:tc>
        <w:tc>
          <w:tcPr>
            <w:tcW w:w="1077"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35"/>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家族等や近隣住民などに対し、その介護力の引き出しや向上のための具体的な取組等が行われている</w:t>
            </w:r>
          </w:p>
        </w:tc>
        <w:tc>
          <w:tcPr>
            <w:tcW w:w="359"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60" w:type="pct"/>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「家族等や近隣住民に対する、介護力の引き出しや向上のための取組」について、その充足度を評価します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p>
            <w:pPr>
              <w:pStyle w:val="0"/>
              <w:widowControl w:val="1"/>
              <w:jc w:val="left"/>
              <w:rPr>
                <w:rFonts w:hint="eastAsia" w:ascii="BIZ UD明朝 Medium" w:hAnsi="BIZ UD明朝 Medium" w:eastAsia="BIZ UD明朝 Medium"/>
              </w:rPr>
            </w:pPr>
          </w:p>
        </w:tc>
      </w:tr>
      <w:tr>
        <w:trPr>
          <w:trHeight w:val="1780"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rPr>
            </w:pPr>
          </w:p>
        </w:tc>
        <w:tc>
          <w:tcPr>
            <w:tcW w:w="1437" w:type="pct"/>
            <w:gridSpan w:val="9"/>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165" w:afterLines="50" w:afterAutospacing="0"/>
              <w:rPr>
                <w:rFonts w:hint="eastAsia" w:ascii="BIZ UD明朝 Medium" w:hAnsi="BIZ UD明朝 Medium" w:eastAsia="BIZ UD明朝 Medium"/>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eastAsia"/>
              </w:rPr>
            </w:pPr>
          </w:p>
        </w:tc>
      </w:tr>
    </w:tbl>
    <w:p>
      <w:pPr>
        <w:pStyle w:val="0"/>
        <w:widowControl w:val="1"/>
        <w:snapToGrid w:val="0"/>
        <w:jc w:val="left"/>
        <w:rPr>
          <w:rFonts w:hint="eastAsia" w:ascii="BIZ UD明朝 Medium" w:hAnsi="BIZ UD明朝 Medium" w:eastAsia="BIZ UD明朝 Medium"/>
          <w:sz w:val="24"/>
        </w:rPr>
      </w:pP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1"/>
        <w:gridCol w:w="3052"/>
        <w:gridCol w:w="11"/>
        <w:gridCol w:w="4020"/>
        <w:gridCol w:w="6621"/>
      </w:tblGrid>
      <w:tr>
        <w:trPr>
          <w:trHeight w:val="972" w:hRule="atLeast"/>
          <w:tblHeader/>
        </w:trPr>
        <w:tc>
          <w:tcPr>
            <w:tcW w:w="173" w:type="pct"/>
            <w:tcBorders>
              <w:top w:val="none" w:color="auto" w:sz="0" w:space="0"/>
              <w:left w:val="none" w:color="auto" w:sz="0"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番号</w:t>
            </w:r>
          </w:p>
        </w:tc>
        <w:tc>
          <w:tcPr>
            <w:tcW w:w="1079" w:type="pct"/>
            <w:gridSpan w:val="2"/>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18"/>
              </w:rPr>
            </w:pPr>
            <w:r>
              <w:rPr>
                <w:rFonts w:hint="eastAsia" w:ascii="BIZ UD明朝 Medium" w:hAnsi="BIZ UD明朝 Medium" w:eastAsia="BIZ UD明朝 Medium"/>
              </w:rPr>
              <w:t>評価項目</w:t>
            </w:r>
          </w:p>
        </w:tc>
        <w:tc>
          <w:tcPr>
            <w:tcW w:w="1416" w:type="pct"/>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18"/>
              </w:rPr>
            </w:pPr>
            <w:r>
              <w:rPr>
                <w:rFonts w:hint="eastAsia" w:ascii="BIZ UD明朝 Medium" w:hAnsi="BIZ UD明朝 Medium" w:eastAsia="BIZ UD明朝 Medium"/>
              </w:rPr>
              <w:t>実施状況</w:t>
            </w:r>
          </w:p>
        </w:tc>
        <w:tc>
          <w:tcPr>
            <w:tcW w:w="2332"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評価の視点・</w:t>
            </w:r>
          </w:p>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評価にあたっての補足</w:t>
            </w:r>
          </w:p>
        </w:tc>
      </w:tr>
      <w:tr>
        <w:trPr/>
        <w:tc>
          <w:tcPr>
            <w:tcW w:w="2668" w:type="pct"/>
            <w:gridSpan w:val="4"/>
            <w:tcBorders>
              <w:top w:val="none" w:color="auto" w:sz="0" w:space="0"/>
              <w:left w:val="none" w:color="auto" w:sz="0" w:space="0"/>
              <w:bottom w:val="single" w:color="808080" w:sz="6" w:space="0"/>
              <w:right w:val="double" w:color="auto" w:sz="4" w:space="0"/>
              <w:tl2br w:val="none" w:color="auto" w:sz="0" w:space="0"/>
              <w:tr2bl w:val="none" w:color="auto" w:sz="0" w:space="0"/>
            </w:tcBorders>
            <w:shd w:val="pct5" w:color="auto" w:fill="auto"/>
            <w:vAlign w:val="top"/>
          </w:tcPr>
          <w:p>
            <w:pPr>
              <w:pStyle w:val="0"/>
              <w:rPr>
                <w:rFonts w:hint="eastAsia" w:ascii="BIZ UDゴシック" w:hAnsi="BIZ UDゴシック" w:eastAsia="BIZ UDゴシック"/>
              </w:rPr>
            </w:pPr>
            <w:bookmarkStart w:id="1" w:name="_GoBack"/>
            <w:bookmarkEnd w:id="1"/>
            <w:r>
              <w:rPr>
                <w:rFonts w:hint="eastAsia" w:ascii="BIZ UDゴシック" w:hAnsi="BIZ UDゴシック" w:eastAsia="BIZ UDゴシック"/>
              </w:rPr>
              <w:t>Ⅲ　結果評価</w:t>
            </w:r>
          </w:p>
        </w:tc>
        <w:tc>
          <w:tcPr>
            <w:tcW w:w="2332"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pct5" w:color="auto" w:fill="auto"/>
            <w:vAlign w:val="top"/>
          </w:tcPr>
          <w:p>
            <w:pPr>
              <w:pStyle w:val="0"/>
              <w:rPr>
                <w:rFonts w:hint="eastAsia" w:ascii="BIZ UD明朝 Medium" w:hAnsi="BIZ UD明朝 Medium" w:eastAsia="BIZ UD明朝 Medium"/>
              </w:rPr>
            </w:pPr>
          </w:p>
        </w:tc>
      </w:tr>
      <w:tr>
        <w:trPr/>
        <w:tc>
          <w:tcPr>
            <w:tcW w:w="2668" w:type="pct"/>
            <w:gridSpan w:val="4"/>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①計画目標の達成</w:t>
            </w:r>
          </w:p>
        </w:tc>
        <w:tc>
          <w:tcPr>
            <w:tcW w:w="2332"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42</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サービスの導入により、利用者ごとの計画目標が達成されている</w:t>
            </w: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6"/>
              </w:numPr>
              <w:ind w:leftChars="0"/>
              <w:rPr>
                <w:rFonts w:hint="eastAsia" w:ascii="BIZ UD明朝 Medium" w:hAnsi="BIZ UD明朝 Medium" w:eastAsia="BIZ UD明朝 Medium"/>
              </w:rPr>
            </w:pPr>
            <w:r>
              <w:rPr>
                <w:rFonts w:hint="eastAsia" w:ascii="BIZ UD明朝 Medium" w:hAnsi="BIZ UD明朝 Medium" w:eastAsia="BIZ UD明朝 Medium"/>
              </w:rPr>
              <w:t>「計画目標の達成」について、評価します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141"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165" w:afterLines="50" w:afterAutospacing="0"/>
              <w:rPr>
                <w:rFonts w:hint="eastAsia" w:ascii="BIZ UD明朝 Medium" w:hAnsi="BIZ UD明朝 Medium" w:eastAsia="BIZ UD明朝 Medium"/>
              </w:rPr>
            </w:pPr>
          </w:p>
        </w:tc>
        <w:tc>
          <w:tcPr>
            <w:tcW w:w="2332"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5" w:hRule="atLeast"/>
        </w:trPr>
        <w:tc>
          <w:tcPr>
            <w:tcW w:w="2668" w:type="pct"/>
            <w:gridSpan w:val="4"/>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②在宅での療養生活の継続に対する安心感</w:t>
            </w:r>
          </w:p>
        </w:tc>
        <w:tc>
          <w:tcPr>
            <w:tcW w:w="2332"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96"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43</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サービスの導入により、利用者およびその家族等において、医療が必要な状況下においての在宅での療養生活の継続に対し、安心感が得られている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535"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247" w:afterLines="75" w:afterAutospacing="0"/>
              <w:rPr>
                <w:rFonts w:hint="eastAsia" w:ascii="BIZ UD明朝 Medium" w:hAnsi="BIZ UD明朝 Medium" w:eastAsia="BIZ UD明朝 Medium"/>
                <w:u w:val="single" w:color="auto"/>
              </w:rPr>
            </w:pPr>
          </w:p>
        </w:tc>
        <w:tc>
          <w:tcPr>
            <w:tcW w:w="2332"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44</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サービスの導入により、在宅での看取りを希望する利用者およびその家族等において、在宅での看取りに対する安心感が得られている</w:t>
            </w: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５．看取りの希望者はいない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在宅での看取りは、事業所内（通い・泊まり）での看取りを含みます</w:t>
            </w:r>
          </w:p>
          <w:p>
            <w:pPr>
              <w:pStyle w:val="29"/>
              <w:widowControl w:val="1"/>
              <w:numPr>
                <w:ilvl w:val="0"/>
                <w:numId w:val="37"/>
              </w:numPr>
              <w:ind w:leftChars="0"/>
              <w:jc w:val="left"/>
              <w:rPr>
                <w:rFonts w:hint="eastAsia" w:ascii="BIZ UD明朝 Medium" w:hAnsi="BIZ UD明朝 Medium" w:eastAsia="BIZ UD明朝 Medium"/>
              </w:rPr>
            </w:pPr>
            <w:r>
              <w:rPr>
                <w:rFonts w:hint="eastAsia" w:ascii="BIZ UD明朝 Medium" w:hAnsi="BIZ UD明朝 Medium" w:eastAsia="BIZ UD明朝 Medium"/>
              </w:rPr>
              <w:t>在宅での看取りの希望者がいない場合は、「５．看取りの希望者はいない」</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141"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247" w:afterLines="75" w:afterAutospacing="0"/>
              <w:rPr>
                <w:rFonts w:hint="eastAsia" w:ascii="BIZ UD明朝 Medium" w:hAnsi="BIZ UD明朝 Medium" w:eastAsia="BIZ UD明朝 Medium"/>
              </w:rPr>
            </w:pPr>
          </w:p>
        </w:tc>
        <w:tc>
          <w:tcPr>
            <w:tcW w:w="2332"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bl>
    <w:p>
      <w:pPr>
        <w:pStyle w:val="0"/>
        <w:snapToGrid w:val="0"/>
        <w:spacing w:line="40" w:lineRule="exact"/>
        <w:rPr>
          <w:rFonts w:hint="eastAsia" w:ascii="BIZ UD明朝 Medium" w:hAnsi="BIZ UD明朝 Medium" w:eastAsia="BIZ UD明朝 Medium"/>
          <w:sz w:val="24"/>
        </w:rPr>
      </w:pPr>
    </w:p>
    <w:sectPr>
      <w:headerReference r:id="rId6" w:type="default"/>
      <w:footerReference r:id="rId7" w:type="default"/>
      <w:pgSz w:w="16838" w:h="11906" w:orient="landscape"/>
      <w:pgMar w:top="1134" w:right="1418" w:bottom="1134" w:left="1418" w:header="851" w:footer="567" w:gutter="0"/>
      <w:pgNumType w:fmt="numberInDash"/>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Raavi">
    <w:panose1 w:val="00000000000000000000"/>
    <w:charset w:val="01"/>
    <w:family w:val="roman"/>
    <w:pitch w:val="fixed"/>
    <w:sig w:usb0="00000000" w:usb1="00000000" w:usb2="00000000" w:usb3="00000000" w:csb0="00000000" w:csb1="00000000"/>
  </w:font>
  <w:font w:name="Century Gothic">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5"/>
        <w:rFonts w:hint="eastAsia"/>
      </w:rPr>
      <w:t>- 18 -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（別紙３－１）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ascii="ＭＳ ゴシック" w:hAnsi="ＭＳ ゴシック" w:eastAsia="ＭＳ 明朝"/>
        <w:b w:val="0"/>
        <w:i w:val="0"/>
        <w:caps w:val="0"/>
        <w:smallCaps w:val="0"/>
        <w:strike w:val="0"/>
        <w:dstrike w:val="0"/>
        <w:vanish w:val="0"/>
        <w:color w:val="000000"/>
        <w:spacing w:val="0"/>
        <w:position w:val="0"/>
        <w:sz w:val="28"/>
        <w:u w:val="none" w:color="auto"/>
        <w:vertAlign w:val="baseline"/>
        <w:em w:val="none"/>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ＭＳ 明朝"/>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kern w:val="2"/>
      <w:sz w:val="22"/>
    </w:rPr>
  </w:style>
  <w:style w:type="paragraph" w:styleId="1">
    <w:name w:val="heading 1"/>
    <w:basedOn w:val="0"/>
    <w:next w:val="0"/>
    <w:link w:val="15"/>
    <w:uiPriority w:val="0"/>
    <w:qFormat/>
    <w:pPr>
      <w:numPr>
        <w:ilvl w:val="0"/>
        <w:numId w:val="1"/>
      </w:numPr>
      <w:spacing w:after="99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3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49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30" w:afterLines="100" w:afterAutospacing="0"/>
      <w:outlineLvl w:val="3"/>
    </w:pPr>
    <w:rPr>
      <w:rFonts w:ascii="ＭＳ ゴシック" w:hAnsi="ＭＳ ゴシック" w:eastAsia="ＭＳ ゴシック"/>
      <w:sz w:val="24"/>
    </w:rPr>
  </w:style>
  <w:style w:type="paragraph" w:styleId="5">
    <w:name w:val="heading 5"/>
    <w:basedOn w:val="0"/>
    <w:next w:val="18"/>
    <w:link w:val="21"/>
    <w:uiPriority w:val="0"/>
    <w:qFormat/>
    <w:pPr>
      <w:keepNext w:val="1"/>
      <w:numPr>
        <w:ilvl w:val="4"/>
        <w:numId w:val="1"/>
      </w:numPr>
      <w:spacing w:before="16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6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sz w:val="24"/>
    </w:rPr>
  </w:style>
  <w:style w:type="character" w:styleId="16" w:customStyle="1">
    <w:name w:val="見出し 2 (文字)"/>
    <w:next w:val="16"/>
    <w:link w:val="2"/>
    <w:uiPriority w:val="0"/>
    <w:rPr>
      <w:rFonts w:ascii="ＭＳ ゴシック" w:hAnsi="ＭＳ ゴシック" w:eastAsia="ＭＳ ゴシック"/>
    </w:rPr>
  </w:style>
  <w:style w:type="character" w:styleId="17" w:customStyle="1">
    <w:name w:val="見出し 3 (文字)"/>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next w:val="19"/>
    <w:link w:val="18"/>
    <w:uiPriority w:val="0"/>
    <w:rPr>
      <w:rFonts w:ascii="Times New Roman" w:hAnsi="Times New Roman"/>
      <w:sz w:val="22"/>
    </w:rPr>
  </w:style>
  <w:style w:type="character" w:styleId="20" w:customStyle="1">
    <w:name w:val="見出し 4 (文字)"/>
    <w:next w:val="20"/>
    <w:link w:val="4"/>
    <w:uiPriority w:val="0"/>
    <w:rPr>
      <w:rFonts w:ascii="ＭＳ ゴシック" w:hAnsi="ＭＳ ゴシック" w:eastAsia="ＭＳ ゴシック"/>
      <w:sz w:val="24"/>
    </w:rPr>
  </w:style>
  <w:style w:type="character" w:styleId="21" w:customStyle="1">
    <w:name w:val="見出し 5 (文字)"/>
    <w:next w:val="21"/>
    <w:link w:val="5"/>
    <w:uiPriority w:val="0"/>
    <w:rPr>
      <w:rFonts w:ascii="Arial" w:hAnsi="Arial" w:eastAsia="ＭＳ ゴシック"/>
    </w:rPr>
  </w:style>
  <w:style w:type="character" w:styleId="22" w:customStyle="1">
    <w:name w:val="見出し 6 (文字)"/>
    <w:next w:val="22"/>
    <w:link w:val="6"/>
    <w:uiPriority w:val="0"/>
    <w:rPr>
      <w:rFonts w:ascii="Times New Roman" w:hAnsi="Times New Roman"/>
      <w:b w:val="1"/>
      <w:sz w:val="22"/>
    </w:rPr>
  </w:style>
  <w:style w:type="character" w:styleId="23" w:customStyle="1">
    <w:name w:val="見出し 7 (文字)"/>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rFonts w:ascii="Times New Roman" w:hAnsi="Times New Roman"/>
      <w:sz w:val="22"/>
    </w:rPr>
  </w:style>
  <w:style w:type="character" w:styleId="26" w:customStyle="1">
    <w:name w:val="見出し 8 (文字)"/>
    <w:next w:val="26"/>
    <w:link w:val="8"/>
    <w:uiPriority w:val="0"/>
    <w:rPr>
      <w:rFonts w:ascii="Times New Roman" w:hAnsi="Times New Roman"/>
      <w:sz w:val="22"/>
    </w:rPr>
  </w:style>
  <w:style w:type="character" w:styleId="27" w:customStyle="1">
    <w:name w:val="見出し 9 (文字)"/>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6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Century" w:hAnsi="Century"/>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Arial" w:hAnsi="Arial" w:eastAsia="ＭＳ ゴシック"/>
      <w:b w:val="1"/>
      <w:color w:val="365F91"/>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6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next w:val="34"/>
    <w:link w:val="0"/>
    <w:uiPriority w:val="0"/>
    <w:rPr>
      <w:color w:val="0000FF"/>
      <w:u w:val="single" w:color="auto"/>
    </w:rPr>
  </w:style>
  <w:style w:type="paragraph" w:styleId="35">
    <w:name w:val="Balloon Text"/>
    <w:basedOn w:val="0"/>
    <w:next w:val="35"/>
    <w:link w:val="36"/>
    <w:uiPriority w:val="0"/>
    <w:semiHidden/>
    <w:rPr>
      <w:rFonts w:ascii="Arial" w:hAnsi="Arial" w:eastAsia="ＭＳ ゴシック"/>
      <w:sz w:val="18"/>
    </w:rPr>
  </w:style>
  <w:style w:type="character" w:styleId="36" w:customStyle="1">
    <w:name w:val="吹き出し (文字)"/>
    <w:next w:val="36"/>
    <w:link w:val="35"/>
    <w:uiPriority w:val="0"/>
    <w:rPr>
      <w:rFonts w:ascii="Arial" w:hAnsi="Arial" w:eastAsia="ＭＳ ゴシック"/>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next w:val="43"/>
    <w:link w:val="42"/>
    <w:uiPriority w:val="0"/>
    <w:rPr>
      <w:rFonts w:ascii="Times New Roman" w:hAnsi="Times New Roman"/>
      <w:sz w:val="22"/>
    </w:rPr>
  </w:style>
  <w:style w:type="character" w:styleId="44">
    <w:name w:val="footnote reference"/>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next w:val="47"/>
    <w:link w:val="46"/>
    <w:uiPriority w:val="0"/>
    <w:rPr>
      <w:rFonts w:ascii="ＭＳ ゴシック" w:hAnsi="ＭＳ ゴシック" w:eastAsia="ＭＳ ゴシック"/>
      <w:sz w:val="24"/>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ascii="Arial" w:hAnsi="Arial" w:eastAsia="ＭＳ ゴシック"/>
      <w:sz w:val="24"/>
    </w:rPr>
  </w:style>
  <w:style w:type="character" w:styleId="55" w:customStyle="1">
    <w:name w:val="副題 (文字)"/>
    <w:next w:val="55"/>
    <w:link w:val="54"/>
    <w:uiPriority w:val="0"/>
    <w:rPr>
      <w:rFonts w:ascii="Arial" w:hAnsi="Arial" w:eastAsia="ＭＳ ゴシック"/>
      <w:sz w:val="24"/>
    </w:rPr>
  </w:style>
  <w:style w:type="paragraph" w:styleId="56">
    <w:name w:val="Revision"/>
    <w:next w:val="56"/>
    <w:link w:val="0"/>
    <w:uiPriority w:val="0"/>
    <w:rPr>
      <w:rFonts w:ascii="Times New Roman" w:hAnsi="Times New Roman"/>
      <w:kern w:val="2"/>
      <w:sz w:val="22"/>
    </w:rPr>
  </w:style>
  <w:style w:type="paragraph" w:styleId="57">
    <w:name w:val="Date"/>
    <w:basedOn w:val="0"/>
    <w:next w:val="0"/>
    <w:link w:val="58"/>
    <w:uiPriority w:val="0"/>
    <w:rPr>
      <w:rFonts w:ascii="Century" w:hAnsi="Century" w:eastAsia="ＭＳ 明朝"/>
      <w:sz w:val="21"/>
    </w:rPr>
  </w:style>
  <w:style w:type="character" w:styleId="58" w:customStyle="1">
    <w:name w:val="日付 (文字)"/>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spacing w:val="2"/>
      <w:sz w:val="21"/>
    </w:rPr>
  </w:style>
  <w:style w:type="paragraph" w:styleId="60" w:customStyle="1">
    <w:name w:val="タイトル"/>
    <w:next w:val="0"/>
    <w:link w:val="0"/>
    <w:uiPriority w:val="0"/>
    <w:rPr>
      <w:rFonts w:ascii="Arial" w:hAnsi="Arial" w:eastAsia="ＭＳ ゴシック"/>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65" w:beforeLines="50" w:beforeAutospacing="0" w:after="16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30" w:beforeLines="100" w:beforeAutospacing="0" w:after="16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47"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6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47"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30" w:beforeLines="100" w:beforeAutospacing="0" w:after="16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19</Pages>
  <Words>48</Words>
  <Characters>8470</Characters>
  <Application>JUST Note</Application>
  <Lines>3027</Lines>
  <Paragraphs>305</Paragraphs>
  <CharactersWithSpaces>8532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hid_shimotai</dc:creator>
  <cp:lastModifiedBy>twpc1027</cp:lastModifiedBy>
  <cp:lastPrinted>2015-02-25T11:21:00Z</cp:lastPrinted>
  <dcterms:created xsi:type="dcterms:W3CDTF">2017-06-22T01:31:00Z</dcterms:created>
  <dcterms:modified xsi:type="dcterms:W3CDTF">2025-03-10T15:36:07Z</dcterms:modified>
  <cp:revision>3</cp:revision>
</cp:coreProperties>
</file>