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="-294" w:tblpY="4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665"/>
      </w:tblGrid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掲載項目</w:t>
            </w:r>
          </w:p>
        </w:tc>
        <w:tc>
          <w:tcPr>
            <w:tcW w:w="5665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説明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類似団体区分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類似団体区分一覧表のとおり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資金不足比率（％）</w:t>
            </w:r>
          </w:p>
        </w:tc>
        <w:tc>
          <w:tcPr>
            <w:tcW w:w="5665" w:type="dxa"/>
          </w:tcPr>
          <w:p w:rsidR="00633AF2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当該年度決算に基づく、地方公共団体の財政の健全化</w:t>
            </w:r>
          </w:p>
          <w:p w:rsidR="00633AF2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に関する法律（平成</w:t>
            </w: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年法律第</w:t>
            </w:r>
            <w:r>
              <w:rPr>
                <w:rFonts w:hint="eastAsia"/>
                <w:sz w:val="22"/>
              </w:rPr>
              <w:t>94</w:t>
            </w:r>
            <w:r>
              <w:rPr>
                <w:rFonts w:hint="eastAsia"/>
                <w:sz w:val="22"/>
              </w:rPr>
              <w:t>号）第</w:t>
            </w:r>
            <w:r>
              <w:rPr>
                <w:rFonts w:hint="eastAsia"/>
                <w:sz w:val="22"/>
              </w:rPr>
              <w:t>22</w:t>
            </w:r>
            <w:r>
              <w:rPr>
                <w:rFonts w:hint="eastAsia"/>
                <w:sz w:val="22"/>
              </w:rPr>
              <w:t>号第２</w:t>
            </w:r>
          </w:p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項に規定する資金不足比率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自己資本構成比率（％）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当該年度決算に基づく、負債資本合計に対する自己資本</w:t>
            </w:r>
          </w:p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（資本に繰延収益を加えたもの）の割合</w:t>
            </w:r>
          </w:p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（（資本＋繰延収益）／負債資本合計）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</w:tcPr>
          <w:p w:rsidR="00621609" w:rsidRDefault="006216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普及率（％）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当該年度決算に基づく、行政区域内人口に対する現在給水人口（又は処理区域内人口）</w:t>
            </w:r>
          </w:p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（現在給水人口（処理区域内人口）／行政区域内人口）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</w:tcPr>
          <w:p w:rsidR="00621609" w:rsidRDefault="006727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１か月20㎥当たり家庭料金（円）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当該年度決算に基づく、１か月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㎥当たり家庭料金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人口（人）</w:t>
            </w:r>
          </w:p>
        </w:tc>
        <w:tc>
          <w:tcPr>
            <w:tcW w:w="5665" w:type="dxa"/>
          </w:tcPr>
          <w:p w:rsidR="00621609" w:rsidRDefault="00007B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当該地方公共団体の令和２</w:t>
            </w:r>
            <w:r w:rsidR="0067271C">
              <w:rPr>
                <w:rFonts w:hint="eastAsia"/>
                <w:sz w:val="22"/>
              </w:rPr>
              <w:t>年１月１日住民基本台帳人口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（㎢）</w:t>
            </w:r>
          </w:p>
        </w:tc>
        <w:tc>
          <w:tcPr>
            <w:tcW w:w="5665" w:type="dxa"/>
          </w:tcPr>
          <w:p w:rsidR="00621609" w:rsidRDefault="00007B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国土地理院が実施する令和元</w:t>
            </w:r>
            <w:r w:rsidR="0067271C">
              <w:rPr>
                <w:rFonts w:hint="eastAsia"/>
                <w:sz w:val="22"/>
              </w:rPr>
              <w:t>年全国都道府県市区町村別面積調に基づく、当該地方公共団体の面積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人口密度（人／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㎢）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人口／面積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現在給水人口（人）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当該年度決算に基づく、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現に給水をしている年度末人口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給水区域面積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（㎢）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現に給水している給水区域の面積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給水人口密度（人／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㎢）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現在給水人口／給水区域の面積</w:t>
            </w:r>
          </w:p>
        </w:tc>
      </w:tr>
    </w:tbl>
    <w:p w:rsidR="00621609" w:rsidRDefault="006727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表頭掲載項目（水道事業）</w:t>
      </w:r>
    </w:p>
    <w:sectPr w:rsidR="0062160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09"/>
    <w:rsid w:val="00007BD0"/>
    <w:rsid w:val="00621609"/>
    <w:rsid w:val="00633AF2"/>
    <w:rsid w:val="006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DC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2017-02-22T02:37:00Z</cp:lastPrinted>
  <dcterms:created xsi:type="dcterms:W3CDTF">2016-02-16T04:52:00Z</dcterms:created>
  <dcterms:modified xsi:type="dcterms:W3CDTF">2021-02-26T07:07:00Z</dcterms:modified>
  <cp:version>0900.0100.01</cp:version>
</cp:coreProperties>
</file>