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X="-294" w:tblpY="465"/>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095"/>
      </w:tblGrid>
      <w:tr w:rsidR="00941503" w:rsidTr="00551FAA">
        <w:trPr>
          <w:trHeight w:val="375"/>
        </w:trPr>
        <w:tc>
          <w:tcPr>
            <w:tcW w:w="3218"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掲載項目</w:t>
            </w:r>
          </w:p>
        </w:tc>
        <w:tc>
          <w:tcPr>
            <w:tcW w:w="6095"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説明</w:t>
            </w:r>
          </w:p>
        </w:tc>
      </w:tr>
      <w:tr w:rsidR="00941503" w:rsidTr="00551FAA">
        <w:trPr>
          <w:trHeight w:val="375"/>
        </w:trPr>
        <w:tc>
          <w:tcPr>
            <w:tcW w:w="3218" w:type="dxa"/>
            <w:shd w:val="clear" w:color="auto" w:fill="FBE4D5" w:themeFill="accent2" w:themeFillTint="33"/>
            <w:vAlign w:val="center"/>
          </w:tcPr>
          <w:p w:rsidR="00941503" w:rsidRDefault="00D375F3">
            <w:pPr>
              <w:jc w:val="center"/>
              <w:rPr>
                <w:rFonts w:ascii="ＭＳ ゴシック" w:eastAsia="ＭＳ ゴシック" w:hAnsi="ＭＳ ゴシック"/>
                <w:sz w:val="22"/>
              </w:rPr>
            </w:pPr>
            <w:r>
              <w:rPr>
                <w:rFonts w:ascii="ＭＳ ゴシック" w:eastAsia="ＭＳ ゴシック" w:hAnsi="ＭＳ ゴシック" w:hint="eastAsia"/>
                <w:sz w:val="22"/>
              </w:rPr>
              <w:t>病院</w:t>
            </w:r>
            <w:r w:rsidR="00001498">
              <w:rPr>
                <w:rFonts w:ascii="ＭＳ ゴシック" w:eastAsia="ＭＳ ゴシック" w:hAnsi="ＭＳ ゴシック" w:hint="eastAsia"/>
                <w:sz w:val="22"/>
              </w:rPr>
              <w:t>区分</w:t>
            </w:r>
          </w:p>
        </w:tc>
        <w:tc>
          <w:tcPr>
            <w:tcW w:w="6095" w:type="dxa"/>
          </w:tcPr>
          <w:p w:rsidR="00941503" w:rsidRPr="00551FAA" w:rsidRDefault="00D375F3">
            <w:pPr>
              <w:rPr>
                <w:rFonts w:ascii="ＭＳ 明朝" w:eastAsia="ＭＳ 明朝" w:hAnsi="ＭＳ 明朝"/>
                <w:sz w:val="22"/>
              </w:rPr>
            </w:pPr>
            <w:r w:rsidRPr="00551FAA">
              <w:rPr>
                <w:rFonts w:ascii="ＭＳ 明朝" w:eastAsia="ＭＳ 明朝" w:hAnsi="ＭＳ 明朝" w:hint="eastAsia"/>
                <w:sz w:val="22"/>
              </w:rPr>
              <w:t>一般病院、結核病院、精神科病院の別</w:t>
            </w:r>
          </w:p>
        </w:tc>
      </w:tr>
      <w:tr w:rsidR="00941503" w:rsidTr="00551FAA">
        <w:trPr>
          <w:trHeight w:val="375"/>
        </w:trPr>
        <w:tc>
          <w:tcPr>
            <w:tcW w:w="3218" w:type="dxa"/>
            <w:shd w:val="clear" w:color="auto" w:fill="FBE4D5" w:themeFill="accent2" w:themeFillTint="33"/>
            <w:vAlign w:val="center"/>
          </w:tcPr>
          <w:p w:rsidR="00941503" w:rsidRDefault="00D375F3">
            <w:pPr>
              <w:jc w:val="center"/>
              <w:rPr>
                <w:rFonts w:ascii="ＭＳ ゴシック" w:eastAsia="ＭＳ ゴシック" w:hAnsi="ＭＳ ゴシック"/>
                <w:sz w:val="22"/>
              </w:rPr>
            </w:pPr>
            <w:r>
              <w:rPr>
                <w:rFonts w:ascii="ＭＳ ゴシック" w:eastAsia="ＭＳ ゴシック" w:hAnsi="ＭＳ ゴシック" w:hint="eastAsia"/>
                <w:sz w:val="22"/>
              </w:rPr>
              <w:t>類似区分</w:t>
            </w:r>
          </w:p>
        </w:tc>
        <w:tc>
          <w:tcPr>
            <w:tcW w:w="6095" w:type="dxa"/>
          </w:tcPr>
          <w:p w:rsidR="00941503" w:rsidRPr="00551FAA" w:rsidRDefault="00D375F3">
            <w:pPr>
              <w:rPr>
                <w:rFonts w:ascii="ＭＳ 明朝" w:eastAsia="ＭＳ 明朝" w:hAnsi="ＭＳ 明朝"/>
                <w:sz w:val="22"/>
              </w:rPr>
            </w:pPr>
            <w:r w:rsidRPr="00551FAA">
              <w:rPr>
                <w:rFonts w:ascii="ＭＳ 明朝" w:eastAsia="ＭＳ 明朝" w:hAnsi="ＭＳ 明朝" w:hint="eastAsia"/>
                <w:sz w:val="22"/>
              </w:rPr>
              <w:t>一般病院のみ病床数により区分する。</w:t>
            </w:r>
          </w:p>
          <w:p w:rsidR="00D375F3" w:rsidRPr="00551FAA" w:rsidRDefault="00D375F3">
            <w:pPr>
              <w:rPr>
                <w:rFonts w:ascii="ＭＳ 明朝" w:eastAsia="ＭＳ 明朝" w:hAnsi="ＭＳ 明朝"/>
                <w:sz w:val="22"/>
              </w:rPr>
            </w:pPr>
            <w:r w:rsidRPr="00551FAA">
              <w:rPr>
                <w:rFonts w:ascii="ＭＳ 明朝" w:eastAsia="ＭＳ 明朝" w:hAnsi="ＭＳ 明朝" w:hint="eastAsia"/>
                <w:sz w:val="22"/>
              </w:rPr>
              <w:t>（結核病院、精神科病院は病院区分と同値が入力される。）</w:t>
            </w:r>
          </w:p>
        </w:tc>
      </w:tr>
      <w:tr w:rsidR="00941503" w:rsidTr="00551FAA">
        <w:trPr>
          <w:trHeight w:val="375"/>
        </w:trPr>
        <w:tc>
          <w:tcPr>
            <w:tcW w:w="3218" w:type="dxa"/>
            <w:shd w:val="clear" w:color="auto" w:fill="FBE4D5" w:themeFill="accent2" w:themeFillTint="33"/>
            <w:vAlign w:val="center"/>
          </w:tcPr>
          <w:p w:rsidR="00941503" w:rsidRDefault="00D375F3">
            <w:pPr>
              <w:jc w:val="center"/>
              <w:rPr>
                <w:rFonts w:ascii="ＭＳ ゴシック" w:eastAsia="ＭＳ ゴシック" w:hAnsi="ＭＳ ゴシック"/>
                <w:sz w:val="22"/>
              </w:rPr>
            </w:pPr>
            <w:r>
              <w:rPr>
                <w:rFonts w:ascii="ＭＳ ゴシック" w:eastAsia="ＭＳ ゴシック" w:hAnsi="ＭＳ ゴシック" w:hint="eastAsia"/>
                <w:sz w:val="22"/>
              </w:rPr>
              <w:t>管理者の情報</w:t>
            </w:r>
          </w:p>
        </w:tc>
        <w:tc>
          <w:tcPr>
            <w:tcW w:w="6095" w:type="dxa"/>
          </w:tcPr>
          <w:p w:rsidR="00941503" w:rsidRPr="00551FAA" w:rsidRDefault="00D375F3" w:rsidP="00551FAA">
            <w:pPr>
              <w:rPr>
                <w:rFonts w:ascii="ＭＳ 明朝" w:eastAsia="ＭＳ 明朝" w:hAnsi="ＭＳ 明朝"/>
                <w:sz w:val="22"/>
              </w:rPr>
            </w:pPr>
            <w:r w:rsidRPr="00551FAA">
              <w:rPr>
                <w:rFonts w:ascii="ＭＳ 明朝" w:eastAsia="ＭＳ 明朝" w:hAnsi="ＭＳ 明朝" w:hint="eastAsia"/>
                <w:sz w:val="22"/>
              </w:rPr>
              <w:t>管理者を設置している場合、当該管理者の職歴について、記載している。</w:t>
            </w:r>
          </w:p>
        </w:tc>
      </w:tr>
      <w:tr w:rsidR="00941503" w:rsidTr="00551FAA">
        <w:trPr>
          <w:trHeight w:val="375"/>
        </w:trPr>
        <w:tc>
          <w:tcPr>
            <w:tcW w:w="3218" w:type="dxa"/>
            <w:shd w:val="clear" w:color="auto" w:fill="FBE4D5" w:themeFill="accent2" w:themeFillTint="33"/>
            <w:vAlign w:val="center"/>
          </w:tcPr>
          <w:p w:rsidR="00941503" w:rsidRDefault="00D375F3">
            <w:pPr>
              <w:jc w:val="center"/>
              <w:rPr>
                <w:rFonts w:ascii="ＭＳ ゴシック" w:eastAsia="ＭＳ ゴシック" w:hAnsi="ＭＳ ゴシック"/>
                <w:sz w:val="22"/>
              </w:rPr>
            </w:pPr>
            <w:r>
              <w:rPr>
                <w:rFonts w:ascii="ＭＳ ゴシック" w:eastAsia="ＭＳ ゴシック" w:hAnsi="ＭＳ ゴシック" w:hint="eastAsia"/>
                <w:sz w:val="22"/>
              </w:rPr>
              <w:t>経営形態</w:t>
            </w:r>
          </w:p>
        </w:tc>
        <w:tc>
          <w:tcPr>
            <w:tcW w:w="6095" w:type="dxa"/>
          </w:tcPr>
          <w:p w:rsidR="00941503" w:rsidRPr="00551FAA" w:rsidRDefault="00D375F3">
            <w:pPr>
              <w:rPr>
                <w:rFonts w:ascii="ＭＳ 明朝" w:eastAsia="ＭＳ 明朝" w:hAnsi="ＭＳ 明朝"/>
                <w:sz w:val="22"/>
              </w:rPr>
            </w:pPr>
            <w:r w:rsidRPr="00551FAA">
              <w:rPr>
                <w:rFonts w:ascii="ＭＳ 明朝" w:eastAsia="ＭＳ 明朝" w:hAnsi="ＭＳ 明朝" w:hint="eastAsia"/>
                <w:sz w:val="22"/>
              </w:rPr>
              <w:t>直営、指定管理者制度導入の別</w:t>
            </w:r>
          </w:p>
        </w:tc>
      </w:tr>
      <w:tr w:rsidR="00941503" w:rsidTr="00551FAA">
        <w:trPr>
          <w:trHeight w:val="375"/>
        </w:trPr>
        <w:tc>
          <w:tcPr>
            <w:tcW w:w="3218" w:type="dxa"/>
            <w:shd w:val="clear" w:color="auto" w:fill="FBE4D5" w:themeFill="accent2" w:themeFillTint="33"/>
            <w:vAlign w:val="center"/>
          </w:tcPr>
          <w:p w:rsidR="00941503" w:rsidRDefault="00D375F3">
            <w:pPr>
              <w:jc w:val="center"/>
              <w:rPr>
                <w:rFonts w:ascii="ＭＳ ゴシック" w:eastAsia="ＭＳ ゴシック" w:hAnsi="ＭＳ ゴシック"/>
                <w:sz w:val="22"/>
              </w:rPr>
            </w:pPr>
            <w:r>
              <w:rPr>
                <w:rFonts w:ascii="ＭＳ ゴシック" w:eastAsia="ＭＳ ゴシック" w:hAnsi="ＭＳ ゴシック" w:hint="eastAsia"/>
                <w:sz w:val="22"/>
              </w:rPr>
              <w:t>診療科数</w:t>
            </w:r>
          </w:p>
        </w:tc>
        <w:tc>
          <w:tcPr>
            <w:tcW w:w="6095" w:type="dxa"/>
          </w:tcPr>
          <w:p w:rsidR="00941503" w:rsidRPr="00551FAA" w:rsidRDefault="00D375F3">
            <w:pPr>
              <w:rPr>
                <w:rFonts w:ascii="ＭＳ 明朝" w:eastAsia="ＭＳ 明朝" w:hAnsi="ＭＳ 明朝"/>
                <w:sz w:val="22"/>
              </w:rPr>
            </w:pPr>
            <w:r w:rsidRPr="00551FAA">
              <w:rPr>
                <w:rFonts w:ascii="ＭＳ 明朝" w:eastAsia="ＭＳ 明朝" w:hAnsi="ＭＳ 明朝" w:hint="eastAsia"/>
                <w:sz w:val="22"/>
              </w:rPr>
              <w:t>標榜している診療科目数</w:t>
            </w:r>
          </w:p>
        </w:tc>
      </w:tr>
      <w:tr w:rsidR="00941503" w:rsidTr="00551FAA">
        <w:trPr>
          <w:trHeight w:val="375"/>
        </w:trPr>
        <w:tc>
          <w:tcPr>
            <w:tcW w:w="3218" w:type="dxa"/>
            <w:shd w:val="clear" w:color="auto" w:fill="FBE4D5" w:themeFill="accent2" w:themeFillTint="33"/>
            <w:vAlign w:val="center"/>
          </w:tcPr>
          <w:p w:rsidR="00941503" w:rsidRDefault="00D375F3" w:rsidP="00D375F3">
            <w:pPr>
              <w:jc w:val="center"/>
              <w:rPr>
                <w:rFonts w:ascii="ＭＳ ゴシック" w:eastAsia="ＭＳ ゴシック" w:hAnsi="ＭＳ ゴシック"/>
                <w:sz w:val="22"/>
              </w:rPr>
            </w:pPr>
            <w:r>
              <w:rPr>
                <w:rFonts w:ascii="ＭＳ ゴシック" w:eastAsia="ＭＳ ゴシック" w:hAnsi="ＭＳ ゴシック" w:hint="eastAsia"/>
                <w:sz w:val="22"/>
              </w:rPr>
              <w:t>DPC対象病院</w:t>
            </w:r>
          </w:p>
        </w:tc>
        <w:tc>
          <w:tcPr>
            <w:tcW w:w="6095" w:type="dxa"/>
          </w:tcPr>
          <w:p w:rsidR="00941503" w:rsidRPr="00551FAA" w:rsidRDefault="00D375F3">
            <w:pPr>
              <w:rPr>
                <w:rFonts w:ascii="ＭＳ 明朝" w:eastAsia="ＭＳ 明朝" w:hAnsi="ＭＳ 明朝"/>
                <w:sz w:val="22"/>
              </w:rPr>
            </w:pPr>
            <w:r w:rsidRPr="00551FAA">
              <w:rPr>
                <w:rFonts w:ascii="ＭＳ 明朝" w:eastAsia="ＭＳ 明朝" w:hAnsi="ＭＳ 明朝" w:hint="eastAsia"/>
                <w:sz w:val="22"/>
              </w:rPr>
              <w:t>DPC対象の有無</w:t>
            </w:r>
          </w:p>
        </w:tc>
      </w:tr>
      <w:tr w:rsidR="00941503" w:rsidTr="00551FAA">
        <w:trPr>
          <w:trHeight w:val="375"/>
        </w:trPr>
        <w:tc>
          <w:tcPr>
            <w:tcW w:w="3218" w:type="dxa"/>
            <w:shd w:val="clear" w:color="auto" w:fill="FBE4D5" w:themeFill="accent2" w:themeFillTint="33"/>
            <w:vAlign w:val="center"/>
          </w:tcPr>
          <w:p w:rsidR="00941503" w:rsidRDefault="00D375F3">
            <w:pPr>
              <w:jc w:val="center"/>
              <w:rPr>
                <w:rFonts w:ascii="ＭＳ ゴシック" w:eastAsia="ＭＳ ゴシック" w:hAnsi="ＭＳ ゴシック"/>
                <w:sz w:val="22"/>
              </w:rPr>
            </w:pPr>
            <w:r>
              <w:rPr>
                <w:rFonts w:ascii="ＭＳ ゴシック" w:eastAsia="ＭＳ ゴシック" w:hAnsi="ＭＳ ゴシック" w:hint="eastAsia"/>
                <w:sz w:val="22"/>
              </w:rPr>
              <w:t>特殊診療機能</w:t>
            </w:r>
          </w:p>
        </w:tc>
        <w:tc>
          <w:tcPr>
            <w:tcW w:w="6095" w:type="dxa"/>
          </w:tcPr>
          <w:p w:rsidR="00941503" w:rsidRPr="00551FAA" w:rsidRDefault="00D375F3">
            <w:pPr>
              <w:rPr>
                <w:rFonts w:ascii="ＭＳ 明朝" w:eastAsia="ＭＳ 明朝" w:hAnsi="ＭＳ 明朝"/>
                <w:sz w:val="22"/>
              </w:rPr>
            </w:pPr>
            <w:r w:rsidRPr="00551FAA">
              <w:rPr>
                <w:rFonts w:ascii="ＭＳ 明朝" w:eastAsia="ＭＳ 明朝" w:hAnsi="ＭＳ 明朝" w:hint="eastAsia"/>
                <w:sz w:val="22"/>
              </w:rPr>
              <w:t>実施している項目</w:t>
            </w:r>
            <w:bookmarkStart w:id="0" w:name="_GoBack"/>
            <w:bookmarkEnd w:id="0"/>
          </w:p>
        </w:tc>
      </w:tr>
      <w:tr w:rsidR="00941503" w:rsidTr="00551FAA">
        <w:trPr>
          <w:trHeight w:val="375"/>
        </w:trPr>
        <w:tc>
          <w:tcPr>
            <w:tcW w:w="3218" w:type="dxa"/>
            <w:shd w:val="clear" w:color="auto" w:fill="FBE4D5" w:themeFill="accent2" w:themeFillTint="33"/>
            <w:vAlign w:val="center"/>
          </w:tcPr>
          <w:p w:rsidR="00941503" w:rsidRDefault="00D375F3">
            <w:pPr>
              <w:jc w:val="center"/>
              <w:rPr>
                <w:rFonts w:ascii="ＭＳ ゴシック" w:eastAsia="ＭＳ ゴシック" w:hAnsi="ＭＳ ゴシック"/>
                <w:sz w:val="22"/>
              </w:rPr>
            </w:pPr>
            <w:r>
              <w:rPr>
                <w:rFonts w:ascii="ＭＳ ゴシック" w:eastAsia="ＭＳ ゴシック" w:hAnsi="ＭＳ ゴシック" w:hint="eastAsia"/>
                <w:sz w:val="22"/>
              </w:rPr>
              <w:t>指定病院の状況</w:t>
            </w:r>
          </w:p>
        </w:tc>
        <w:tc>
          <w:tcPr>
            <w:tcW w:w="6095" w:type="dxa"/>
          </w:tcPr>
          <w:p w:rsidR="00941503" w:rsidRPr="00551FAA" w:rsidRDefault="00D375F3">
            <w:pPr>
              <w:rPr>
                <w:rFonts w:ascii="ＭＳ 明朝" w:eastAsia="ＭＳ 明朝" w:hAnsi="ＭＳ 明朝"/>
                <w:sz w:val="22"/>
              </w:rPr>
            </w:pPr>
            <w:r w:rsidRPr="00551FAA">
              <w:rPr>
                <w:rFonts w:ascii="ＭＳ 明朝" w:eastAsia="ＭＳ 明朝" w:hAnsi="ＭＳ 明朝" w:hint="eastAsia"/>
                <w:sz w:val="22"/>
              </w:rPr>
              <w:t>指定されている項目</w:t>
            </w:r>
          </w:p>
        </w:tc>
      </w:tr>
      <w:tr w:rsidR="00941503" w:rsidTr="00551FAA">
        <w:trPr>
          <w:trHeight w:val="375"/>
        </w:trPr>
        <w:tc>
          <w:tcPr>
            <w:tcW w:w="3218" w:type="dxa"/>
            <w:shd w:val="clear" w:color="auto" w:fill="FBE4D5" w:themeFill="accent2" w:themeFillTint="33"/>
            <w:vAlign w:val="center"/>
          </w:tcPr>
          <w:p w:rsidR="00941503" w:rsidRDefault="00D375F3" w:rsidP="00D375F3">
            <w:pPr>
              <w:jc w:val="center"/>
              <w:rPr>
                <w:rFonts w:ascii="ＭＳ ゴシック" w:eastAsia="ＭＳ ゴシック" w:hAnsi="ＭＳ ゴシック"/>
                <w:sz w:val="22"/>
              </w:rPr>
            </w:pPr>
            <w:r>
              <w:rPr>
                <w:rFonts w:ascii="ＭＳ ゴシック" w:eastAsia="ＭＳ ゴシック" w:hAnsi="ＭＳ ゴシック" w:hint="eastAsia"/>
                <w:sz w:val="22"/>
              </w:rPr>
              <w:t>人口</w:t>
            </w:r>
            <w:r w:rsidR="00001498">
              <w:rPr>
                <w:rFonts w:ascii="ＭＳ ゴシック" w:eastAsia="ＭＳ ゴシック" w:hAnsi="ＭＳ ゴシック" w:hint="eastAsia"/>
                <w:sz w:val="22"/>
              </w:rPr>
              <w:t>（人</w:t>
            </w:r>
            <w:r w:rsidR="00001498">
              <w:rPr>
                <w:rFonts w:ascii="ＭＳ ゴシック" w:eastAsia="ＭＳ ゴシック" w:hAnsi="ＭＳ ゴシック" w:cs="ＭＳ ゴシック" w:hint="eastAsia"/>
                <w:kern w:val="0"/>
                <w:sz w:val="22"/>
              </w:rPr>
              <w:t>）</w:t>
            </w:r>
          </w:p>
        </w:tc>
        <w:tc>
          <w:tcPr>
            <w:tcW w:w="6095" w:type="dxa"/>
          </w:tcPr>
          <w:p w:rsidR="00941503" w:rsidRPr="00551FAA" w:rsidRDefault="000559DC">
            <w:pPr>
              <w:rPr>
                <w:rFonts w:ascii="ＭＳ 明朝" w:eastAsia="ＭＳ 明朝" w:hAnsi="ＭＳ 明朝"/>
                <w:sz w:val="22"/>
              </w:rPr>
            </w:pPr>
            <w:r w:rsidRPr="00551FAA">
              <w:rPr>
                <w:rFonts w:ascii="ＭＳ 明朝" w:eastAsia="ＭＳ 明朝" w:hAnsi="ＭＳ 明朝" w:hint="eastAsia"/>
                <w:sz w:val="22"/>
              </w:rPr>
              <w:t>当該地方公共団体の当該年度中１月１日住民基本台帳人口</w:t>
            </w:r>
          </w:p>
        </w:tc>
      </w:tr>
      <w:tr w:rsidR="00941503" w:rsidTr="00551FAA">
        <w:trPr>
          <w:trHeight w:val="375"/>
        </w:trPr>
        <w:tc>
          <w:tcPr>
            <w:tcW w:w="3218" w:type="dxa"/>
            <w:shd w:val="clear" w:color="auto" w:fill="FBE4D5" w:themeFill="accent2" w:themeFillTint="33"/>
            <w:vAlign w:val="center"/>
          </w:tcPr>
          <w:p w:rsidR="00941503" w:rsidRDefault="000559DC">
            <w:pPr>
              <w:jc w:val="center"/>
              <w:rPr>
                <w:rFonts w:ascii="ＭＳ ゴシック" w:eastAsia="ＭＳ ゴシック" w:hAnsi="ＭＳ ゴシック"/>
                <w:sz w:val="22"/>
              </w:rPr>
            </w:pPr>
            <w:r>
              <w:rPr>
                <w:rFonts w:ascii="ＭＳ ゴシック" w:eastAsia="ＭＳ ゴシック" w:hAnsi="ＭＳ ゴシック" w:hint="eastAsia"/>
                <w:sz w:val="22"/>
              </w:rPr>
              <w:t>建物面積（㎡</w:t>
            </w:r>
            <w:r w:rsidR="00001498">
              <w:rPr>
                <w:rFonts w:ascii="ＭＳ ゴシック" w:eastAsia="ＭＳ ゴシック" w:hAnsi="ＭＳ ゴシック" w:hint="eastAsia"/>
                <w:sz w:val="22"/>
              </w:rPr>
              <w:t>）</w:t>
            </w:r>
          </w:p>
        </w:tc>
        <w:tc>
          <w:tcPr>
            <w:tcW w:w="6095" w:type="dxa"/>
          </w:tcPr>
          <w:p w:rsidR="00941503" w:rsidRPr="00551FAA" w:rsidRDefault="000559DC">
            <w:pPr>
              <w:rPr>
                <w:rFonts w:ascii="ＭＳ 明朝" w:eastAsia="ＭＳ 明朝" w:hAnsi="ＭＳ 明朝"/>
                <w:sz w:val="22"/>
              </w:rPr>
            </w:pPr>
            <w:r w:rsidRPr="00551FAA">
              <w:rPr>
                <w:rFonts w:ascii="ＭＳ 明朝" w:eastAsia="ＭＳ 明朝" w:hAnsi="ＭＳ 明朝" w:hint="eastAsia"/>
                <w:sz w:val="22"/>
              </w:rPr>
              <w:t>病院施設の延面積</w:t>
            </w:r>
          </w:p>
        </w:tc>
      </w:tr>
      <w:tr w:rsidR="00941503" w:rsidTr="00551FAA">
        <w:trPr>
          <w:trHeight w:val="375"/>
        </w:trPr>
        <w:tc>
          <w:tcPr>
            <w:tcW w:w="3218" w:type="dxa"/>
            <w:shd w:val="clear" w:color="auto" w:fill="FBE4D5" w:themeFill="accent2" w:themeFillTint="33"/>
            <w:vAlign w:val="center"/>
          </w:tcPr>
          <w:p w:rsidR="00941503" w:rsidRDefault="000559DC">
            <w:pPr>
              <w:jc w:val="center"/>
              <w:rPr>
                <w:rFonts w:ascii="ＭＳ ゴシック" w:eastAsia="ＭＳ ゴシック" w:hAnsi="ＭＳ ゴシック"/>
                <w:sz w:val="22"/>
              </w:rPr>
            </w:pPr>
            <w:r>
              <w:rPr>
                <w:rFonts w:ascii="ＭＳ ゴシック" w:eastAsia="ＭＳ ゴシック" w:hAnsi="ＭＳ ゴシック" w:hint="eastAsia"/>
                <w:sz w:val="22"/>
              </w:rPr>
              <w:t>不採算地区</w:t>
            </w:r>
            <w:r w:rsidR="00551FAA">
              <w:rPr>
                <w:rFonts w:ascii="ＭＳ ゴシック" w:eastAsia="ＭＳ ゴシック" w:hAnsi="ＭＳ ゴシック" w:hint="eastAsia"/>
                <w:sz w:val="22"/>
              </w:rPr>
              <w:t>病院</w:t>
            </w:r>
          </w:p>
        </w:tc>
        <w:tc>
          <w:tcPr>
            <w:tcW w:w="6095" w:type="dxa"/>
          </w:tcPr>
          <w:p w:rsidR="00941503" w:rsidRPr="00551FAA" w:rsidRDefault="000559DC">
            <w:pPr>
              <w:rPr>
                <w:rFonts w:ascii="ＭＳ 明朝" w:eastAsia="ＭＳ 明朝" w:hAnsi="ＭＳ 明朝"/>
                <w:sz w:val="22"/>
              </w:rPr>
            </w:pPr>
            <w:r w:rsidRPr="00551FAA">
              <w:rPr>
                <w:rFonts w:ascii="ＭＳ 明朝" w:eastAsia="ＭＳ 明朝" w:hAnsi="ＭＳ 明朝" w:hint="eastAsia"/>
                <w:sz w:val="22"/>
              </w:rPr>
              <w:t>不採算地区病院該当の有無</w:t>
            </w:r>
          </w:p>
        </w:tc>
      </w:tr>
      <w:tr w:rsidR="00551FAA" w:rsidTr="00551FAA">
        <w:trPr>
          <w:trHeight w:val="375"/>
        </w:trPr>
        <w:tc>
          <w:tcPr>
            <w:tcW w:w="3218" w:type="dxa"/>
            <w:shd w:val="clear" w:color="auto" w:fill="FBE4D5" w:themeFill="accent2" w:themeFillTint="33"/>
            <w:vAlign w:val="center"/>
          </w:tcPr>
          <w:p w:rsidR="00551FAA" w:rsidRDefault="00551FAA" w:rsidP="00551FA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不採算地区中核病院</w:t>
            </w:r>
          </w:p>
        </w:tc>
        <w:tc>
          <w:tcPr>
            <w:tcW w:w="6095" w:type="dxa"/>
          </w:tcPr>
          <w:p w:rsidR="00551FAA" w:rsidRPr="00551FAA" w:rsidRDefault="00551FAA">
            <w:pPr>
              <w:rPr>
                <w:rFonts w:ascii="ＭＳ 明朝" w:eastAsia="ＭＳ 明朝" w:hAnsi="ＭＳ 明朝" w:hint="eastAsia"/>
                <w:sz w:val="22"/>
              </w:rPr>
            </w:pPr>
            <w:r w:rsidRPr="00551FAA">
              <w:rPr>
                <w:rFonts w:ascii="ＭＳ 明朝" w:eastAsia="ＭＳ 明朝" w:hAnsi="ＭＳ 明朝" w:hint="eastAsia"/>
                <w:sz w:val="22"/>
              </w:rPr>
              <w:t>不採算地区中核病院該当の有無</w:t>
            </w:r>
          </w:p>
        </w:tc>
      </w:tr>
      <w:tr w:rsidR="00941503" w:rsidTr="00551FAA">
        <w:trPr>
          <w:trHeight w:val="375"/>
        </w:trPr>
        <w:tc>
          <w:tcPr>
            <w:tcW w:w="3218" w:type="dxa"/>
            <w:shd w:val="clear" w:color="auto" w:fill="FBE4D5" w:themeFill="accent2" w:themeFillTint="33"/>
            <w:vAlign w:val="center"/>
          </w:tcPr>
          <w:p w:rsidR="00941503" w:rsidRDefault="000559DC">
            <w:pPr>
              <w:jc w:val="center"/>
              <w:rPr>
                <w:rFonts w:ascii="ＭＳ ゴシック" w:eastAsia="ＭＳ ゴシック" w:hAnsi="ＭＳ ゴシック"/>
                <w:sz w:val="22"/>
              </w:rPr>
            </w:pPr>
            <w:r>
              <w:rPr>
                <w:rFonts w:ascii="ＭＳ ゴシック" w:eastAsia="ＭＳ ゴシック" w:hAnsi="ＭＳ ゴシック" w:hint="eastAsia"/>
                <w:sz w:val="22"/>
              </w:rPr>
              <w:t>看護配置</w:t>
            </w:r>
          </w:p>
        </w:tc>
        <w:tc>
          <w:tcPr>
            <w:tcW w:w="6095" w:type="dxa"/>
          </w:tcPr>
          <w:p w:rsidR="00941503" w:rsidRPr="00551FAA" w:rsidRDefault="000559DC">
            <w:pPr>
              <w:rPr>
                <w:rFonts w:ascii="ＭＳ 明朝" w:eastAsia="ＭＳ 明朝" w:hAnsi="ＭＳ 明朝"/>
                <w:sz w:val="22"/>
              </w:rPr>
            </w:pPr>
            <w:r w:rsidRPr="00551FAA">
              <w:rPr>
                <w:rFonts w:ascii="ＭＳ 明朝" w:eastAsia="ＭＳ 明朝" w:hAnsi="ＭＳ 明朝" w:hint="eastAsia"/>
                <w:sz w:val="22"/>
              </w:rPr>
              <w:t>病棟単位で届け出られている（経過措置により新たな届出を要しないものも含む。）入院基本料の施設基準に係る看護配置（看護職員と入院患者数の比率）</w:t>
            </w:r>
          </w:p>
        </w:tc>
      </w:tr>
      <w:tr w:rsidR="000559DC" w:rsidTr="00551FAA">
        <w:trPr>
          <w:trHeight w:val="375"/>
        </w:trPr>
        <w:tc>
          <w:tcPr>
            <w:tcW w:w="3218" w:type="dxa"/>
            <w:shd w:val="clear" w:color="auto" w:fill="FBE4D5" w:themeFill="accent2" w:themeFillTint="33"/>
            <w:vAlign w:val="center"/>
          </w:tcPr>
          <w:p w:rsidR="000559DC" w:rsidRDefault="000559DC">
            <w:pPr>
              <w:jc w:val="center"/>
              <w:rPr>
                <w:rFonts w:ascii="ＭＳ ゴシック" w:eastAsia="ＭＳ ゴシック" w:hAnsi="ＭＳ ゴシック"/>
                <w:sz w:val="22"/>
              </w:rPr>
            </w:pPr>
            <w:r>
              <w:rPr>
                <w:rFonts w:ascii="ＭＳ ゴシック" w:eastAsia="ＭＳ ゴシック" w:hAnsi="ＭＳ ゴシック" w:hint="eastAsia"/>
                <w:sz w:val="22"/>
              </w:rPr>
              <w:t>許可病床</w:t>
            </w:r>
          </w:p>
        </w:tc>
        <w:tc>
          <w:tcPr>
            <w:tcW w:w="6095" w:type="dxa"/>
          </w:tcPr>
          <w:p w:rsidR="000559DC" w:rsidRPr="00551FAA" w:rsidRDefault="000559DC">
            <w:pPr>
              <w:rPr>
                <w:rFonts w:ascii="ＭＳ 明朝" w:eastAsia="ＭＳ 明朝" w:hAnsi="ＭＳ 明朝"/>
                <w:sz w:val="22"/>
              </w:rPr>
            </w:pPr>
            <w:r w:rsidRPr="00551FAA">
              <w:rPr>
                <w:rFonts w:ascii="ＭＳ 明朝" w:eastAsia="ＭＳ 明朝" w:hAnsi="ＭＳ 明朝" w:hint="eastAsia"/>
                <w:sz w:val="22"/>
              </w:rPr>
              <w:t>医療法第27条の規定による３月31日現在の使用許可病床数</w:t>
            </w:r>
          </w:p>
        </w:tc>
      </w:tr>
      <w:tr w:rsidR="000559DC" w:rsidTr="00551FAA">
        <w:trPr>
          <w:trHeight w:val="375"/>
        </w:trPr>
        <w:tc>
          <w:tcPr>
            <w:tcW w:w="3218" w:type="dxa"/>
            <w:shd w:val="clear" w:color="auto" w:fill="FBE4D5" w:themeFill="accent2" w:themeFillTint="33"/>
            <w:vAlign w:val="center"/>
          </w:tcPr>
          <w:p w:rsidR="000559DC" w:rsidRDefault="00551FAA">
            <w:pPr>
              <w:jc w:val="center"/>
              <w:rPr>
                <w:rFonts w:ascii="ＭＳ ゴシック" w:eastAsia="ＭＳ ゴシック" w:hAnsi="ＭＳ ゴシック"/>
                <w:sz w:val="22"/>
              </w:rPr>
            </w:pPr>
            <w:r>
              <w:rPr>
                <w:rFonts w:ascii="ＭＳ ゴシック" w:eastAsia="ＭＳ ゴシック" w:hAnsi="ＭＳ ゴシック" w:hint="eastAsia"/>
                <w:sz w:val="22"/>
              </w:rPr>
              <w:t>最大使用病床</w:t>
            </w:r>
          </w:p>
        </w:tc>
        <w:tc>
          <w:tcPr>
            <w:tcW w:w="6095" w:type="dxa"/>
          </w:tcPr>
          <w:p w:rsidR="000559DC" w:rsidRPr="00551FAA" w:rsidRDefault="00551FAA">
            <w:pPr>
              <w:rPr>
                <w:rFonts w:ascii="ＭＳ 明朝" w:eastAsia="ＭＳ 明朝" w:hAnsi="ＭＳ 明朝" w:hint="eastAsia"/>
                <w:sz w:val="22"/>
              </w:rPr>
            </w:pPr>
            <w:r w:rsidRPr="00551FAA">
              <w:rPr>
                <w:rFonts w:ascii="ＭＳ 明朝" w:eastAsia="ＭＳ 明朝" w:hAnsi="ＭＳ 明朝" w:hint="eastAsia"/>
                <w:sz w:val="22"/>
              </w:rPr>
              <w:t>医療法による病床機能報告制度で報告した最大使用病床数と同じ考え方で計算した当該年度における最大使用病床数</w:t>
            </w:r>
          </w:p>
        </w:tc>
      </w:tr>
    </w:tbl>
    <w:p w:rsidR="00551FAA" w:rsidRDefault="00001498">
      <w:pPr>
        <w:rPr>
          <w:rFonts w:ascii="ＭＳ ゴシック" w:eastAsia="ＭＳ ゴシック" w:hAnsi="ＭＳ ゴシック" w:hint="eastAsia"/>
          <w:sz w:val="22"/>
        </w:rPr>
      </w:pPr>
      <w:r>
        <w:rPr>
          <w:rFonts w:ascii="ＭＳ ゴシック" w:eastAsia="ＭＳ ゴシック" w:hAnsi="ＭＳ ゴシック" w:hint="eastAsia"/>
          <w:sz w:val="22"/>
        </w:rPr>
        <w:t>表頭掲載項目（</w:t>
      </w:r>
      <w:r w:rsidR="000559DC">
        <w:rPr>
          <w:rFonts w:ascii="ＭＳ ゴシック" w:eastAsia="ＭＳ ゴシック" w:hAnsi="ＭＳ ゴシック" w:hint="eastAsia"/>
          <w:sz w:val="22"/>
        </w:rPr>
        <w:t>病院</w:t>
      </w:r>
      <w:r>
        <w:rPr>
          <w:rFonts w:ascii="ＭＳ ゴシック" w:eastAsia="ＭＳ ゴシック" w:hAnsi="ＭＳ ゴシック" w:hint="eastAsia"/>
          <w:sz w:val="22"/>
        </w:rPr>
        <w:t>事業）</w:t>
      </w:r>
    </w:p>
    <w:sectPr w:rsidR="00551FAA">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hideGrammaticalErrors/>
  <w:proofState w:spelling="clean" w:grammar="clean"/>
  <w:defaultTabStop w:val="840"/>
  <w:drawingGridHorizontalSpacing w:val="1000"/>
  <w:drawingGridVerticalSpacing w:val="100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03"/>
    <w:rsid w:val="00001498"/>
    <w:rsid w:val="000559DC"/>
    <w:rsid w:val="002A15F5"/>
    <w:rsid w:val="00551FAA"/>
    <w:rsid w:val="00941503"/>
    <w:rsid w:val="00D375F3"/>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1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59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2018-02-19T10:18:00Z</cp:lastPrinted>
  <dcterms:created xsi:type="dcterms:W3CDTF">2016-02-16T04:52:00Z</dcterms:created>
  <dcterms:modified xsi:type="dcterms:W3CDTF">2023-02-16T09:44:00Z</dcterms:modified>
  <cp:version>0900.0100.01</cp:version>
</cp:coreProperties>
</file>