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="-294" w:tblpY="465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769"/>
      </w:tblGrid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掲載項目</w:t>
            </w:r>
          </w:p>
        </w:tc>
        <w:tc>
          <w:tcPr>
            <w:tcW w:w="5769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説明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 w:colFirst="1" w:colLast="1"/>
            <w:r>
              <w:rPr>
                <w:rFonts w:ascii="ＭＳ ゴシック" w:eastAsia="ＭＳ ゴシック" w:hAnsi="ＭＳ ゴシック" w:hint="eastAsia"/>
                <w:sz w:val="22"/>
              </w:rPr>
              <w:t>類似団体区分</w:t>
            </w:r>
          </w:p>
        </w:tc>
        <w:tc>
          <w:tcPr>
            <w:tcW w:w="5769" w:type="dxa"/>
          </w:tcPr>
          <w:p w:rsidR="00621609" w:rsidRPr="0003428D" w:rsidRDefault="00A07F6A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「事業別同規模団体区分」のとおり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資金不足比率（％）</w:t>
            </w:r>
          </w:p>
        </w:tc>
        <w:tc>
          <w:tcPr>
            <w:tcW w:w="5769" w:type="dxa"/>
          </w:tcPr>
          <w:p w:rsidR="00633AF2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当該年度決算に基づく、地方公共団体の財政の健全化</w:t>
            </w:r>
          </w:p>
          <w:p w:rsidR="00633AF2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に関する法律（平成19年法律第94号）第22号第２</w:t>
            </w:r>
          </w:p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項に規定する資金不足比率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自己資本構成比率（％）</w:t>
            </w:r>
          </w:p>
        </w:tc>
        <w:tc>
          <w:tcPr>
            <w:tcW w:w="5769" w:type="dxa"/>
          </w:tcPr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当該年度決算に基づく、負債資本合計に対する自己資本</w:t>
            </w:r>
          </w:p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（資本に繰延収益を加えたもの）の割合</w:t>
            </w:r>
          </w:p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（（資本＋繰延収益）／負債資本合計）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 w:rsidP="00A07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普及率（％）</w:t>
            </w:r>
          </w:p>
        </w:tc>
        <w:tc>
          <w:tcPr>
            <w:tcW w:w="5769" w:type="dxa"/>
          </w:tcPr>
          <w:p w:rsidR="00621609" w:rsidRPr="0003428D" w:rsidRDefault="00A07F6A" w:rsidP="00A07F6A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当該年度決算に基づく、行政区域内人口に対する現在給水人口の割合（現在給水人口／行政区域内人口）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</w:tcPr>
          <w:p w:rsidR="00621609" w:rsidRDefault="006727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１か月20㎥当たり家庭料金（円）</w:t>
            </w:r>
          </w:p>
        </w:tc>
        <w:tc>
          <w:tcPr>
            <w:tcW w:w="5769" w:type="dxa"/>
          </w:tcPr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当該年度決算に基づく、１か月20㎥当たり家庭料金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人口（人）</w:t>
            </w:r>
          </w:p>
        </w:tc>
        <w:tc>
          <w:tcPr>
            <w:tcW w:w="5769" w:type="dxa"/>
          </w:tcPr>
          <w:p w:rsidR="00621609" w:rsidRPr="0003428D" w:rsidRDefault="00A07F6A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当該地方公共団体の令和４</w:t>
            </w:r>
            <w:r w:rsidR="0067271C" w:rsidRPr="0003428D">
              <w:rPr>
                <w:rFonts w:asciiTheme="minorEastAsia" w:hAnsiTheme="minorEastAsia" w:hint="eastAsia"/>
                <w:sz w:val="22"/>
              </w:rPr>
              <w:t>年１月１日住民基本台帳人口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（㎢）</w:t>
            </w:r>
          </w:p>
        </w:tc>
        <w:tc>
          <w:tcPr>
            <w:tcW w:w="5769" w:type="dxa"/>
          </w:tcPr>
          <w:p w:rsidR="00621609" w:rsidRPr="0003428D" w:rsidRDefault="00A07F6A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国土地理院が実施する令和３</w:t>
            </w:r>
            <w:r w:rsidR="0067271C" w:rsidRPr="0003428D">
              <w:rPr>
                <w:rFonts w:asciiTheme="minorEastAsia" w:hAnsiTheme="minorEastAsia" w:hint="eastAsia"/>
                <w:sz w:val="22"/>
              </w:rPr>
              <w:t>年全国都道府県市区町村別面積調</w:t>
            </w:r>
            <w:r w:rsidRPr="0003428D">
              <w:rPr>
                <w:rFonts w:asciiTheme="minorEastAsia" w:hAnsiTheme="minorEastAsia" w:hint="eastAsia"/>
                <w:sz w:val="22"/>
              </w:rPr>
              <w:t>（１月１日時点）</w:t>
            </w:r>
            <w:r w:rsidR="0067271C" w:rsidRPr="0003428D">
              <w:rPr>
                <w:rFonts w:asciiTheme="minorEastAsia" w:hAnsiTheme="minorEastAsia" w:hint="eastAsia"/>
                <w:sz w:val="22"/>
              </w:rPr>
              <w:t>に基づく、当該地方公共団体の面積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人口密度（人／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㎢）</w:t>
            </w:r>
          </w:p>
        </w:tc>
        <w:tc>
          <w:tcPr>
            <w:tcW w:w="5769" w:type="dxa"/>
          </w:tcPr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人口／面積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現在給水人口（人）</w:t>
            </w:r>
          </w:p>
        </w:tc>
        <w:tc>
          <w:tcPr>
            <w:tcW w:w="5769" w:type="dxa"/>
          </w:tcPr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当該年度決算に基づく、現に給水をしている年度末人口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給水区域面積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（㎢）</w:t>
            </w:r>
          </w:p>
        </w:tc>
        <w:tc>
          <w:tcPr>
            <w:tcW w:w="5769" w:type="dxa"/>
          </w:tcPr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現に給水している給水区域の面積</w:t>
            </w:r>
          </w:p>
        </w:tc>
      </w:tr>
      <w:tr w:rsidR="00621609" w:rsidTr="00A07F6A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21609" w:rsidRDefault="006727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給水人口密度（人／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㎢）</w:t>
            </w:r>
          </w:p>
        </w:tc>
        <w:tc>
          <w:tcPr>
            <w:tcW w:w="5769" w:type="dxa"/>
          </w:tcPr>
          <w:p w:rsidR="00621609" w:rsidRPr="0003428D" w:rsidRDefault="0067271C">
            <w:pPr>
              <w:rPr>
                <w:rFonts w:asciiTheme="minorEastAsia" w:hAnsiTheme="minorEastAsia"/>
                <w:sz w:val="22"/>
              </w:rPr>
            </w:pPr>
            <w:r w:rsidRPr="0003428D">
              <w:rPr>
                <w:rFonts w:asciiTheme="minorEastAsia" w:hAnsiTheme="minorEastAsia" w:hint="eastAsia"/>
                <w:sz w:val="22"/>
              </w:rPr>
              <w:t>現在給水人口／給水区域の面積</w:t>
            </w:r>
          </w:p>
        </w:tc>
      </w:tr>
    </w:tbl>
    <w:bookmarkEnd w:id="0"/>
    <w:p w:rsidR="00621609" w:rsidRDefault="006727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表頭掲載項目（水道事業）</w:t>
      </w:r>
    </w:p>
    <w:sectPr w:rsidR="0062160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hideGrammaticalErrors/>
  <w:proofState w:spelling="clean" w:grammar="clean"/>
  <w:defaultTabStop w:val="840"/>
  <w:drawingGridHorizontalSpacing w:val="1000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09"/>
    <w:rsid w:val="00007BD0"/>
    <w:rsid w:val="0003428D"/>
    <w:rsid w:val="00621609"/>
    <w:rsid w:val="00633AF2"/>
    <w:rsid w:val="0067271C"/>
    <w:rsid w:val="00A0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7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2017-02-22T02:37:00Z</cp:lastPrinted>
  <dcterms:created xsi:type="dcterms:W3CDTF">2016-02-16T04:52:00Z</dcterms:created>
  <dcterms:modified xsi:type="dcterms:W3CDTF">2023-02-16T09:45:00Z</dcterms:modified>
  <cp:version>0900.0100.01</cp:version>
</cp:coreProperties>
</file>